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14C9" w14:textId="77777777" w:rsidR="004604DA" w:rsidRPr="009F28BB" w:rsidRDefault="004604DA" w:rsidP="004604DA">
      <w:pPr>
        <w:pStyle w:val="Heading2"/>
        <w:rPr>
          <w:rFonts w:ascii="Arial" w:hAnsi="Arial" w:cs="Arial"/>
          <w:sz w:val="72"/>
          <w:szCs w:val="72"/>
          <w:lang w:val="en-US"/>
        </w:rPr>
      </w:pPr>
    </w:p>
    <w:p w14:paraId="57571BE4" w14:textId="25D98DE6" w:rsidR="004604DA" w:rsidRDefault="00844ECA" w:rsidP="004604DA">
      <w:pPr>
        <w:pStyle w:val="TOCHeading"/>
        <w:jc w:val="center"/>
        <w:rPr>
          <w:rFonts w:ascii="Garamond" w:hAnsi="Garamond"/>
          <w:color w:val="auto"/>
          <w:sz w:val="96"/>
          <w:szCs w:val="96"/>
          <w:lang w:val="en-US"/>
        </w:rPr>
      </w:pPr>
      <w:r>
        <w:rPr>
          <w:rFonts w:ascii="Calibri" w:hAnsi="Calibri" w:cs="Calibri"/>
          <w:noProof/>
        </w:rPr>
        <w:drawing>
          <wp:inline distT="0" distB="0" distL="0" distR="0" wp14:anchorId="70ACB389" wp14:editId="797D0E45">
            <wp:extent cx="5743575" cy="1466850"/>
            <wp:effectExtent l="0" t="0" r="9525" b="0"/>
            <wp:docPr id="3186649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green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43575" cy="1466850"/>
                    </a:xfrm>
                    <a:prstGeom prst="rect">
                      <a:avLst/>
                    </a:prstGeom>
                    <a:noFill/>
                    <a:ln>
                      <a:noFill/>
                    </a:ln>
                  </pic:spPr>
                </pic:pic>
              </a:graphicData>
            </a:graphic>
          </wp:inline>
        </w:drawing>
      </w:r>
    </w:p>
    <w:p w14:paraId="39676541" w14:textId="77777777" w:rsidR="00CA272C" w:rsidRDefault="00112F39" w:rsidP="004604DA">
      <w:pPr>
        <w:pStyle w:val="TOCHeading"/>
        <w:jc w:val="center"/>
        <w:rPr>
          <w:rFonts w:ascii="Garamond" w:hAnsi="Garamond"/>
          <w:color w:val="auto"/>
          <w:sz w:val="96"/>
          <w:szCs w:val="96"/>
          <w:lang w:val="en-US"/>
          <w14:shadow w14:blurRad="50800" w14:dist="38100" w14:dir="0" w14:sx="100000" w14:sy="100000" w14:kx="0" w14:ky="0" w14:algn="l">
            <w14:srgbClr w14:val="000000">
              <w14:alpha w14:val="60000"/>
            </w14:srgbClr>
          </w14:shadow>
        </w:rPr>
      </w:pPr>
      <w:r>
        <w:rPr>
          <w:rFonts w:ascii="Garamond" w:hAnsi="Garamond"/>
          <w:color w:val="auto"/>
          <w:sz w:val="96"/>
          <w:szCs w:val="96"/>
          <w:lang w:val="en-US"/>
          <w14:shadow w14:blurRad="50800" w14:dist="38100" w14:dir="0" w14:sx="100000" w14:sy="100000" w14:kx="0" w14:ky="0" w14:algn="l">
            <w14:srgbClr w14:val="000000">
              <w14:alpha w14:val="60000"/>
            </w14:srgbClr>
          </w14:shadow>
        </w:rPr>
        <w:t>Nursing Program</w:t>
      </w:r>
    </w:p>
    <w:p w14:paraId="43D5CE7F" w14:textId="06926633" w:rsidR="004604DA" w:rsidRPr="005826EF" w:rsidRDefault="004604DA" w:rsidP="004604DA">
      <w:pPr>
        <w:pStyle w:val="TOCHeading"/>
        <w:jc w:val="center"/>
        <w:rPr>
          <w:rFonts w:ascii="Garamond" w:hAnsi="Garamond"/>
          <w:color w:val="auto"/>
          <w:sz w:val="96"/>
          <w:szCs w:val="96"/>
          <w:lang w:val="en-US"/>
          <w14:shadow w14:blurRad="50800" w14:dist="38100" w14:dir="0" w14:sx="100000" w14:sy="100000" w14:kx="0" w14:ky="0" w14:algn="l">
            <w14:srgbClr w14:val="000000">
              <w14:alpha w14:val="60000"/>
            </w14:srgbClr>
          </w14:shadow>
        </w:rPr>
      </w:pPr>
      <w:r w:rsidRPr="005826EF">
        <w:rPr>
          <w:rFonts w:ascii="Garamond" w:hAnsi="Garamond"/>
          <w:color w:val="auto"/>
          <w:sz w:val="96"/>
          <w:szCs w:val="96"/>
          <w:lang w:val="en-US"/>
          <w14:shadow w14:blurRad="50800" w14:dist="38100" w14:dir="0" w14:sx="100000" w14:sy="100000" w14:kx="0" w14:ky="0" w14:algn="l">
            <w14:srgbClr w14:val="000000">
              <w14:alpha w14:val="60000"/>
            </w14:srgbClr>
          </w14:shadow>
        </w:rPr>
        <w:t>Student Handbook</w:t>
      </w:r>
    </w:p>
    <w:p w14:paraId="7C5FC1B7" w14:textId="280FB785" w:rsidR="004604DA" w:rsidRPr="005826EF" w:rsidRDefault="002335B1" w:rsidP="36E0CE24">
      <w:pPr>
        <w:jc w:val="center"/>
        <w:rPr>
          <w:b/>
          <w:bCs/>
          <w:sz w:val="96"/>
          <w:szCs w:val="96"/>
          <w:lang w:eastAsia="x-none"/>
          <w14:shadow w14:blurRad="50800" w14:dist="38100" w14:dir="0" w14:sx="100000" w14:sy="100000" w14:kx="0" w14:ky="0" w14:algn="l">
            <w14:srgbClr w14:val="000000">
              <w14:alpha w14:val="60000"/>
            </w14:srgbClr>
          </w14:shadow>
        </w:rPr>
      </w:pPr>
      <w:r w:rsidRPr="36E0CE24">
        <w:rPr>
          <w:b/>
          <w:bCs/>
          <w:sz w:val="96"/>
          <w:szCs w:val="96"/>
          <w:lang w:eastAsia="x-none"/>
          <w14:shadow w14:blurRad="50800" w14:dist="38100" w14:dir="0" w14:sx="100000" w14:sy="100000" w14:kx="0" w14:ky="0" w14:algn="l">
            <w14:srgbClr w14:val="000000">
              <w14:alpha w14:val="60000"/>
            </w14:srgbClr>
          </w14:shadow>
        </w:rPr>
        <w:t>202</w:t>
      </w:r>
      <w:r w:rsidR="5BADC3FE" w:rsidRPr="36E0CE24">
        <w:rPr>
          <w:b/>
          <w:bCs/>
          <w:sz w:val="96"/>
          <w:szCs w:val="96"/>
          <w:lang w:eastAsia="x-none"/>
          <w14:shadow w14:blurRad="50800" w14:dist="38100" w14:dir="0" w14:sx="100000" w14:sy="100000" w14:kx="0" w14:ky="0" w14:algn="l">
            <w14:srgbClr w14:val="000000">
              <w14:alpha w14:val="60000"/>
            </w14:srgbClr>
          </w14:shadow>
        </w:rPr>
        <w:t>4</w:t>
      </w:r>
    </w:p>
    <w:p w14:paraId="009772AF" w14:textId="77777777" w:rsidR="004604DA" w:rsidRPr="00613C2E" w:rsidRDefault="004604DA" w:rsidP="004604DA">
      <w:pPr>
        <w:rPr>
          <w:lang w:eastAsia="x-none"/>
        </w:rPr>
      </w:pPr>
    </w:p>
    <w:p w14:paraId="4D1757F3" w14:textId="6200189B" w:rsidR="004604DA" w:rsidRPr="008C4EED" w:rsidRDefault="004604DA" w:rsidP="004604DA">
      <w:pPr>
        <w:pStyle w:val="TOCHeading"/>
        <w:jc w:val="center"/>
        <w:rPr>
          <w:rFonts w:ascii="Garamond" w:hAnsi="Garamond"/>
        </w:rPr>
      </w:pPr>
    </w:p>
    <w:p w14:paraId="1395DDD9" w14:textId="2408696A" w:rsidR="004604DA" w:rsidRPr="008C4EED" w:rsidRDefault="004604DA" w:rsidP="004604DA">
      <w:pPr>
        <w:pStyle w:val="TOCHeading"/>
        <w:jc w:val="center"/>
        <w:rPr>
          <w:rFonts w:ascii="Garamond" w:hAnsi="Garamond"/>
        </w:rPr>
      </w:pPr>
    </w:p>
    <w:p w14:paraId="776C813B" w14:textId="77777777" w:rsidR="004604DA" w:rsidRDefault="004604DA" w:rsidP="004604DA">
      <w:pPr>
        <w:pStyle w:val="TOCHeading"/>
        <w:jc w:val="center"/>
        <w:rPr>
          <w:rFonts w:ascii="Garamond" w:hAnsi="Garamond"/>
        </w:rPr>
      </w:pPr>
    </w:p>
    <w:p w14:paraId="7AE91FA9" w14:textId="77777777" w:rsidR="00C36488" w:rsidRDefault="00C36488" w:rsidP="00C36488">
      <w:pPr>
        <w:rPr>
          <w:lang w:val="x-none" w:eastAsia="x-none"/>
        </w:rPr>
      </w:pPr>
    </w:p>
    <w:p w14:paraId="6526361D" w14:textId="77777777" w:rsidR="00C36488" w:rsidRDefault="00C36488" w:rsidP="00C36488">
      <w:pPr>
        <w:rPr>
          <w:lang w:val="x-none" w:eastAsia="x-none"/>
        </w:rPr>
      </w:pPr>
    </w:p>
    <w:p w14:paraId="68CA22DD" w14:textId="77777777" w:rsidR="00C36488" w:rsidRDefault="00C36488" w:rsidP="00C36488">
      <w:pPr>
        <w:rPr>
          <w:lang w:val="x-none" w:eastAsia="x-none"/>
        </w:rPr>
      </w:pPr>
    </w:p>
    <w:p w14:paraId="30CA601D" w14:textId="77777777" w:rsidR="00C36488" w:rsidRDefault="00C36488" w:rsidP="00C36488">
      <w:pPr>
        <w:rPr>
          <w:lang w:val="x-none" w:eastAsia="x-none"/>
        </w:rPr>
      </w:pPr>
    </w:p>
    <w:p w14:paraId="5252C3AA" w14:textId="77777777" w:rsidR="00C36488" w:rsidRDefault="00C36488" w:rsidP="00C36488">
      <w:pPr>
        <w:rPr>
          <w:lang w:val="x-none" w:eastAsia="x-none"/>
        </w:rPr>
      </w:pPr>
    </w:p>
    <w:p w14:paraId="6148AD48" w14:textId="77777777" w:rsidR="00C36488" w:rsidRDefault="00C36488" w:rsidP="00C36488">
      <w:pPr>
        <w:rPr>
          <w:lang w:val="x-none" w:eastAsia="x-none"/>
        </w:rPr>
      </w:pPr>
    </w:p>
    <w:p w14:paraId="11A475BC" w14:textId="77777777" w:rsidR="00C36488" w:rsidRPr="00C36488" w:rsidRDefault="00C36488" w:rsidP="00C36488">
      <w:pPr>
        <w:rPr>
          <w:lang w:val="x-none" w:eastAsia="x-none"/>
        </w:rPr>
      </w:pPr>
    </w:p>
    <w:p w14:paraId="18A6A581" w14:textId="77777777" w:rsidR="004604DA" w:rsidRPr="00613C2E" w:rsidRDefault="004604DA" w:rsidP="004604DA">
      <w:pPr>
        <w:pStyle w:val="TOCHeading"/>
        <w:jc w:val="center"/>
        <w:rPr>
          <w:b w:val="0"/>
          <w:color w:val="auto"/>
        </w:rPr>
      </w:pPr>
      <w:r w:rsidRPr="00613C2E">
        <w:rPr>
          <w:b w:val="0"/>
          <w:color w:val="auto"/>
        </w:rPr>
        <w:t>Table of Contents</w:t>
      </w:r>
    </w:p>
    <w:p w14:paraId="10F9FB98" w14:textId="5CBF30FF" w:rsidR="009E3383" w:rsidRDefault="004604DA">
      <w:pPr>
        <w:pStyle w:val="TOC2"/>
        <w:rPr>
          <w:rFonts w:asciiTheme="minorHAnsi" w:eastAsiaTheme="minorEastAsia" w:hAnsiTheme="minorHAnsi" w:cstheme="minorBidi"/>
          <w:b w:val="0"/>
          <w:bCs w:val="0"/>
          <w:iCs w:val="0"/>
          <w:kern w:val="2"/>
          <w:sz w:val="22"/>
          <w:szCs w:val="22"/>
          <w:lang w:val="en-US" w:eastAsia="en-US"/>
          <w14:ligatures w14:val="standardContextual"/>
        </w:rPr>
      </w:pPr>
      <w:r w:rsidRPr="00113880">
        <w:rPr>
          <w:rFonts w:ascii="Times New Roman" w:hAnsi="Times New Roman"/>
        </w:rPr>
        <w:fldChar w:fldCharType="begin"/>
      </w:r>
      <w:r w:rsidRPr="00113880">
        <w:rPr>
          <w:rFonts w:ascii="Times New Roman" w:hAnsi="Times New Roman"/>
        </w:rPr>
        <w:instrText xml:space="preserve"> TOC \o "1-3" \h \z \u </w:instrText>
      </w:r>
      <w:r w:rsidRPr="00113880">
        <w:rPr>
          <w:rFonts w:ascii="Times New Roman" w:hAnsi="Times New Roman"/>
        </w:rPr>
        <w:fldChar w:fldCharType="separate"/>
      </w:r>
      <w:hyperlink w:anchor="_Toc139550358" w:history="1">
        <w:r w:rsidR="009E3383">
          <w:rPr>
            <w:webHidden/>
          </w:rPr>
          <w:tab/>
        </w:r>
        <w:r w:rsidR="009E3383">
          <w:rPr>
            <w:webHidden/>
          </w:rPr>
          <w:fldChar w:fldCharType="begin"/>
        </w:r>
        <w:r w:rsidR="009E3383">
          <w:rPr>
            <w:webHidden/>
          </w:rPr>
          <w:instrText xml:space="preserve"> PAGEREF _Toc139550358 \h </w:instrText>
        </w:r>
        <w:r w:rsidR="009E3383">
          <w:rPr>
            <w:webHidden/>
          </w:rPr>
        </w:r>
        <w:r w:rsidR="009E3383">
          <w:rPr>
            <w:webHidden/>
          </w:rPr>
          <w:fldChar w:fldCharType="separate"/>
        </w:r>
        <w:r w:rsidR="00ED283C">
          <w:rPr>
            <w:b w:val="0"/>
            <w:bCs w:val="0"/>
            <w:webHidden/>
            <w:lang w:val="en-US"/>
          </w:rPr>
          <w:t>Error! Bookmark not defined.</w:t>
        </w:r>
        <w:r w:rsidR="009E3383">
          <w:rPr>
            <w:webHidden/>
          </w:rPr>
          <w:fldChar w:fldCharType="end"/>
        </w:r>
      </w:hyperlink>
    </w:p>
    <w:p w14:paraId="6135BAB4" w14:textId="1F0B0BF9"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359" w:history="1">
        <w:r w:rsidR="009E3383" w:rsidRPr="002B4E79">
          <w:rPr>
            <w:rStyle w:val="Hyperlink"/>
          </w:rPr>
          <w:t>Mountain Empire Community College Nursing Program</w:t>
        </w:r>
        <w:r w:rsidR="009E3383">
          <w:rPr>
            <w:webHidden/>
          </w:rPr>
          <w:tab/>
        </w:r>
        <w:r w:rsidR="009E3383">
          <w:rPr>
            <w:webHidden/>
          </w:rPr>
          <w:fldChar w:fldCharType="begin"/>
        </w:r>
        <w:r w:rsidR="009E3383">
          <w:rPr>
            <w:webHidden/>
          </w:rPr>
          <w:instrText xml:space="preserve"> PAGEREF _Toc139550359 \h </w:instrText>
        </w:r>
        <w:r w:rsidR="009E3383">
          <w:rPr>
            <w:webHidden/>
          </w:rPr>
        </w:r>
        <w:r w:rsidR="009E3383">
          <w:rPr>
            <w:webHidden/>
          </w:rPr>
          <w:fldChar w:fldCharType="separate"/>
        </w:r>
        <w:r w:rsidR="00ED283C">
          <w:rPr>
            <w:webHidden/>
          </w:rPr>
          <w:t>5</w:t>
        </w:r>
        <w:r w:rsidR="009E3383">
          <w:rPr>
            <w:webHidden/>
          </w:rPr>
          <w:fldChar w:fldCharType="end"/>
        </w:r>
      </w:hyperlink>
    </w:p>
    <w:p w14:paraId="654865FA" w14:textId="25F70CB8"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0" w:history="1">
        <w:r w:rsidR="009E3383" w:rsidRPr="002B4E79">
          <w:rPr>
            <w:rStyle w:val="Hyperlink"/>
          </w:rPr>
          <w:t>Preface</w:t>
        </w:r>
        <w:r w:rsidR="009E3383">
          <w:rPr>
            <w:webHidden/>
          </w:rPr>
          <w:tab/>
        </w:r>
        <w:r w:rsidR="009E3383">
          <w:rPr>
            <w:webHidden/>
          </w:rPr>
          <w:fldChar w:fldCharType="begin"/>
        </w:r>
        <w:r w:rsidR="009E3383">
          <w:rPr>
            <w:webHidden/>
          </w:rPr>
          <w:instrText xml:space="preserve"> PAGEREF _Toc139550360 \h </w:instrText>
        </w:r>
        <w:r w:rsidR="009E3383">
          <w:rPr>
            <w:webHidden/>
          </w:rPr>
        </w:r>
        <w:r w:rsidR="009E3383">
          <w:rPr>
            <w:webHidden/>
          </w:rPr>
          <w:fldChar w:fldCharType="separate"/>
        </w:r>
        <w:r w:rsidR="00ED283C">
          <w:rPr>
            <w:webHidden/>
          </w:rPr>
          <w:t>5</w:t>
        </w:r>
        <w:r w:rsidR="009E3383">
          <w:rPr>
            <w:webHidden/>
          </w:rPr>
          <w:fldChar w:fldCharType="end"/>
        </w:r>
      </w:hyperlink>
    </w:p>
    <w:p w14:paraId="257D18D0" w14:textId="1F063B02"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1" w:history="1">
        <w:r w:rsidR="009E3383" w:rsidRPr="002B4E79">
          <w:rPr>
            <w:rStyle w:val="Hyperlink"/>
            <w:lang w:val="en-US"/>
          </w:rPr>
          <w:t>Program Approval and Accreditation</w:t>
        </w:r>
        <w:r w:rsidR="009E3383">
          <w:rPr>
            <w:webHidden/>
          </w:rPr>
          <w:tab/>
        </w:r>
        <w:r w:rsidR="009E3383">
          <w:rPr>
            <w:webHidden/>
          </w:rPr>
          <w:fldChar w:fldCharType="begin"/>
        </w:r>
        <w:r w:rsidR="009E3383">
          <w:rPr>
            <w:webHidden/>
          </w:rPr>
          <w:instrText xml:space="preserve"> PAGEREF _Toc139550361 \h </w:instrText>
        </w:r>
        <w:r w:rsidR="009E3383">
          <w:rPr>
            <w:webHidden/>
          </w:rPr>
        </w:r>
        <w:r w:rsidR="009E3383">
          <w:rPr>
            <w:webHidden/>
          </w:rPr>
          <w:fldChar w:fldCharType="separate"/>
        </w:r>
        <w:r w:rsidR="00ED283C">
          <w:rPr>
            <w:webHidden/>
          </w:rPr>
          <w:t>5</w:t>
        </w:r>
        <w:r w:rsidR="009E3383">
          <w:rPr>
            <w:webHidden/>
          </w:rPr>
          <w:fldChar w:fldCharType="end"/>
        </w:r>
      </w:hyperlink>
    </w:p>
    <w:p w14:paraId="4B2DBA1B" w14:textId="59BF12DA"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2" w:history="1">
        <w:r w:rsidR="009E3383" w:rsidRPr="002B4E79">
          <w:rPr>
            <w:rStyle w:val="Hyperlink"/>
            <w:lang w:val="en-US"/>
          </w:rPr>
          <w:t>Compact Licensure and Reciprocity Information</w:t>
        </w:r>
        <w:r w:rsidR="009E3383">
          <w:rPr>
            <w:webHidden/>
          </w:rPr>
          <w:tab/>
        </w:r>
        <w:r w:rsidR="009E3383">
          <w:rPr>
            <w:webHidden/>
          </w:rPr>
          <w:fldChar w:fldCharType="begin"/>
        </w:r>
        <w:r w:rsidR="009E3383">
          <w:rPr>
            <w:webHidden/>
          </w:rPr>
          <w:instrText xml:space="preserve"> PAGEREF _Toc139550362 \h </w:instrText>
        </w:r>
        <w:r w:rsidR="009E3383">
          <w:rPr>
            <w:webHidden/>
          </w:rPr>
        </w:r>
        <w:r w:rsidR="009E3383">
          <w:rPr>
            <w:webHidden/>
          </w:rPr>
          <w:fldChar w:fldCharType="separate"/>
        </w:r>
        <w:r w:rsidR="00ED283C">
          <w:rPr>
            <w:webHidden/>
          </w:rPr>
          <w:t>5</w:t>
        </w:r>
        <w:r w:rsidR="009E3383">
          <w:rPr>
            <w:webHidden/>
          </w:rPr>
          <w:fldChar w:fldCharType="end"/>
        </w:r>
      </w:hyperlink>
    </w:p>
    <w:p w14:paraId="34496FC8" w14:textId="327394A2"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3" w:history="1">
        <w:r w:rsidR="009E3383" w:rsidRPr="002B4E79">
          <w:rPr>
            <w:rStyle w:val="Hyperlink"/>
            <w:lang w:val="en-US"/>
          </w:rPr>
          <w:t>Program Location and Contact Information</w:t>
        </w:r>
        <w:r w:rsidR="009E3383">
          <w:rPr>
            <w:webHidden/>
          </w:rPr>
          <w:tab/>
        </w:r>
        <w:r w:rsidR="009E3383">
          <w:rPr>
            <w:webHidden/>
          </w:rPr>
          <w:fldChar w:fldCharType="begin"/>
        </w:r>
        <w:r w:rsidR="009E3383">
          <w:rPr>
            <w:webHidden/>
          </w:rPr>
          <w:instrText xml:space="preserve"> PAGEREF _Toc139550363 \h </w:instrText>
        </w:r>
        <w:r w:rsidR="009E3383">
          <w:rPr>
            <w:webHidden/>
          </w:rPr>
        </w:r>
        <w:r w:rsidR="009E3383">
          <w:rPr>
            <w:webHidden/>
          </w:rPr>
          <w:fldChar w:fldCharType="separate"/>
        </w:r>
        <w:r w:rsidR="00ED283C">
          <w:rPr>
            <w:webHidden/>
          </w:rPr>
          <w:t>6</w:t>
        </w:r>
        <w:r w:rsidR="009E3383">
          <w:rPr>
            <w:webHidden/>
          </w:rPr>
          <w:fldChar w:fldCharType="end"/>
        </w:r>
      </w:hyperlink>
    </w:p>
    <w:p w14:paraId="00521A8F" w14:textId="531D1D60"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4" w:history="1">
        <w:r w:rsidR="009E3383" w:rsidRPr="002B4E79">
          <w:rPr>
            <w:rStyle w:val="Hyperlink"/>
          </w:rPr>
          <w:t xml:space="preserve">Non-discrimination </w:t>
        </w:r>
        <w:r w:rsidR="009E3383" w:rsidRPr="002B4E79">
          <w:rPr>
            <w:rStyle w:val="Hyperlink"/>
            <w:lang w:val="en-US"/>
          </w:rPr>
          <w:t>Policy</w:t>
        </w:r>
        <w:r w:rsidR="009E3383">
          <w:rPr>
            <w:webHidden/>
          </w:rPr>
          <w:tab/>
        </w:r>
        <w:r w:rsidR="009E3383">
          <w:rPr>
            <w:webHidden/>
          </w:rPr>
          <w:fldChar w:fldCharType="begin"/>
        </w:r>
        <w:r w:rsidR="009E3383">
          <w:rPr>
            <w:webHidden/>
          </w:rPr>
          <w:instrText xml:space="preserve"> PAGEREF _Toc139550364 \h </w:instrText>
        </w:r>
        <w:r w:rsidR="009E3383">
          <w:rPr>
            <w:webHidden/>
          </w:rPr>
        </w:r>
        <w:r w:rsidR="009E3383">
          <w:rPr>
            <w:webHidden/>
          </w:rPr>
          <w:fldChar w:fldCharType="separate"/>
        </w:r>
        <w:r w:rsidR="00ED283C">
          <w:rPr>
            <w:webHidden/>
          </w:rPr>
          <w:t>6</w:t>
        </w:r>
        <w:r w:rsidR="009E3383">
          <w:rPr>
            <w:webHidden/>
          </w:rPr>
          <w:fldChar w:fldCharType="end"/>
        </w:r>
      </w:hyperlink>
    </w:p>
    <w:p w14:paraId="68D19DB0" w14:textId="625C4D99"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5" w:history="1">
        <w:r w:rsidR="009E3383" w:rsidRPr="002B4E79">
          <w:rPr>
            <w:rStyle w:val="Hyperlink"/>
          </w:rPr>
          <w:t>Program Outcomes</w:t>
        </w:r>
        <w:r w:rsidR="009E3383">
          <w:rPr>
            <w:webHidden/>
          </w:rPr>
          <w:tab/>
        </w:r>
        <w:r w:rsidR="009E3383">
          <w:rPr>
            <w:webHidden/>
          </w:rPr>
          <w:fldChar w:fldCharType="begin"/>
        </w:r>
        <w:r w:rsidR="009E3383">
          <w:rPr>
            <w:webHidden/>
          </w:rPr>
          <w:instrText xml:space="preserve"> PAGEREF _Toc139550365 \h </w:instrText>
        </w:r>
        <w:r w:rsidR="009E3383">
          <w:rPr>
            <w:webHidden/>
          </w:rPr>
        </w:r>
        <w:r w:rsidR="009E3383">
          <w:rPr>
            <w:webHidden/>
          </w:rPr>
          <w:fldChar w:fldCharType="separate"/>
        </w:r>
        <w:r w:rsidR="00ED283C">
          <w:rPr>
            <w:webHidden/>
          </w:rPr>
          <w:t>7</w:t>
        </w:r>
        <w:r w:rsidR="009E3383">
          <w:rPr>
            <w:webHidden/>
          </w:rPr>
          <w:fldChar w:fldCharType="end"/>
        </w:r>
      </w:hyperlink>
    </w:p>
    <w:p w14:paraId="4C9B5C8E" w14:textId="1CFCD29C"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6" w:history="1">
        <w:r w:rsidR="009E3383" w:rsidRPr="002B4E79">
          <w:rPr>
            <w:rStyle w:val="Hyperlink"/>
          </w:rPr>
          <w:t>Occupational Objectives</w:t>
        </w:r>
        <w:r w:rsidR="009E3383">
          <w:rPr>
            <w:webHidden/>
          </w:rPr>
          <w:tab/>
        </w:r>
        <w:r w:rsidR="009E3383">
          <w:rPr>
            <w:webHidden/>
          </w:rPr>
          <w:fldChar w:fldCharType="begin"/>
        </w:r>
        <w:r w:rsidR="009E3383">
          <w:rPr>
            <w:webHidden/>
          </w:rPr>
          <w:instrText xml:space="preserve"> PAGEREF _Toc139550366 \h </w:instrText>
        </w:r>
        <w:r w:rsidR="009E3383">
          <w:rPr>
            <w:webHidden/>
          </w:rPr>
        </w:r>
        <w:r w:rsidR="009E3383">
          <w:rPr>
            <w:webHidden/>
          </w:rPr>
          <w:fldChar w:fldCharType="separate"/>
        </w:r>
        <w:r w:rsidR="00ED283C">
          <w:rPr>
            <w:webHidden/>
          </w:rPr>
          <w:t>7</w:t>
        </w:r>
        <w:r w:rsidR="009E3383">
          <w:rPr>
            <w:webHidden/>
          </w:rPr>
          <w:fldChar w:fldCharType="end"/>
        </w:r>
      </w:hyperlink>
    </w:p>
    <w:p w14:paraId="7F3A7FDC" w14:textId="6CBE864C"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7" w:history="1">
        <w:r w:rsidR="009E3383" w:rsidRPr="002B4E79">
          <w:rPr>
            <w:rStyle w:val="Hyperlink"/>
            <w:lang w:val="en-US"/>
          </w:rPr>
          <w:t xml:space="preserve">MECC Nursing </w:t>
        </w:r>
        <w:r w:rsidR="009E3383" w:rsidRPr="002B4E79">
          <w:rPr>
            <w:rStyle w:val="Hyperlink"/>
          </w:rPr>
          <w:t>Mission</w:t>
        </w:r>
        <w:r w:rsidR="009E3383" w:rsidRPr="002B4E79">
          <w:rPr>
            <w:rStyle w:val="Hyperlink"/>
            <w:lang w:val="en-US"/>
          </w:rPr>
          <w:t>/Purpose</w:t>
        </w:r>
        <w:r w:rsidR="009E3383">
          <w:rPr>
            <w:webHidden/>
          </w:rPr>
          <w:tab/>
        </w:r>
        <w:r w:rsidR="009E3383">
          <w:rPr>
            <w:webHidden/>
          </w:rPr>
          <w:fldChar w:fldCharType="begin"/>
        </w:r>
        <w:r w:rsidR="009E3383">
          <w:rPr>
            <w:webHidden/>
          </w:rPr>
          <w:instrText xml:space="preserve"> PAGEREF _Toc139550367 \h </w:instrText>
        </w:r>
        <w:r w:rsidR="009E3383">
          <w:rPr>
            <w:webHidden/>
          </w:rPr>
        </w:r>
        <w:r w:rsidR="009E3383">
          <w:rPr>
            <w:webHidden/>
          </w:rPr>
          <w:fldChar w:fldCharType="separate"/>
        </w:r>
        <w:r w:rsidR="00ED283C">
          <w:rPr>
            <w:webHidden/>
          </w:rPr>
          <w:t>7</w:t>
        </w:r>
        <w:r w:rsidR="009E3383">
          <w:rPr>
            <w:webHidden/>
          </w:rPr>
          <w:fldChar w:fldCharType="end"/>
        </w:r>
      </w:hyperlink>
    </w:p>
    <w:p w14:paraId="024817AE" w14:textId="14EBF99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8" w:history="1">
        <w:r w:rsidR="009E3383" w:rsidRPr="002B4E79">
          <w:rPr>
            <w:rStyle w:val="Hyperlink"/>
          </w:rPr>
          <w:t>MECC Nursing Philosophy</w:t>
        </w:r>
        <w:r w:rsidR="009E3383">
          <w:rPr>
            <w:webHidden/>
          </w:rPr>
          <w:tab/>
        </w:r>
        <w:r w:rsidR="009E3383">
          <w:rPr>
            <w:webHidden/>
          </w:rPr>
          <w:fldChar w:fldCharType="begin"/>
        </w:r>
        <w:r w:rsidR="009E3383">
          <w:rPr>
            <w:webHidden/>
          </w:rPr>
          <w:instrText xml:space="preserve"> PAGEREF _Toc139550368 \h </w:instrText>
        </w:r>
        <w:r w:rsidR="009E3383">
          <w:rPr>
            <w:webHidden/>
          </w:rPr>
        </w:r>
        <w:r w:rsidR="009E3383">
          <w:rPr>
            <w:webHidden/>
          </w:rPr>
          <w:fldChar w:fldCharType="separate"/>
        </w:r>
        <w:r w:rsidR="00ED283C">
          <w:rPr>
            <w:webHidden/>
          </w:rPr>
          <w:t>8</w:t>
        </w:r>
        <w:r w:rsidR="009E3383">
          <w:rPr>
            <w:webHidden/>
          </w:rPr>
          <w:fldChar w:fldCharType="end"/>
        </w:r>
      </w:hyperlink>
    </w:p>
    <w:p w14:paraId="22C13253" w14:textId="08A086A1"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69" w:history="1">
        <w:r w:rsidR="009E3383" w:rsidRPr="002B4E79">
          <w:rPr>
            <w:rStyle w:val="Hyperlink"/>
          </w:rPr>
          <w:t>Student Learning Outcomes and Competencies</w:t>
        </w:r>
        <w:r w:rsidR="009E3383">
          <w:rPr>
            <w:webHidden/>
          </w:rPr>
          <w:tab/>
        </w:r>
        <w:r w:rsidR="009E3383">
          <w:rPr>
            <w:webHidden/>
          </w:rPr>
          <w:fldChar w:fldCharType="begin"/>
        </w:r>
        <w:r w:rsidR="009E3383">
          <w:rPr>
            <w:webHidden/>
          </w:rPr>
          <w:instrText xml:space="preserve"> PAGEREF _Toc139550369 \h </w:instrText>
        </w:r>
        <w:r w:rsidR="009E3383">
          <w:rPr>
            <w:webHidden/>
          </w:rPr>
        </w:r>
        <w:r w:rsidR="009E3383">
          <w:rPr>
            <w:webHidden/>
          </w:rPr>
          <w:fldChar w:fldCharType="separate"/>
        </w:r>
        <w:r w:rsidR="00ED283C">
          <w:rPr>
            <w:webHidden/>
          </w:rPr>
          <w:t>8</w:t>
        </w:r>
        <w:r w:rsidR="009E3383">
          <w:rPr>
            <w:webHidden/>
          </w:rPr>
          <w:fldChar w:fldCharType="end"/>
        </w:r>
      </w:hyperlink>
    </w:p>
    <w:p w14:paraId="68B451E6" w14:textId="349632FA"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70" w:history="1">
        <w:r w:rsidR="009E3383" w:rsidRPr="002B4E79">
          <w:rPr>
            <w:rStyle w:val="Hyperlink"/>
            <w:lang w:val="en-US"/>
          </w:rPr>
          <w:t>VCCS General Education Core Competencies</w:t>
        </w:r>
        <w:r w:rsidR="009E3383">
          <w:rPr>
            <w:webHidden/>
          </w:rPr>
          <w:tab/>
        </w:r>
        <w:r w:rsidR="009E3383">
          <w:rPr>
            <w:webHidden/>
          </w:rPr>
          <w:fldChar w:fldCharType="begin"/>
        </w:r>
        <w:r w:rsidR="009E3383">
          <w:rPr>
            <w:webHidden/>
          </w:rPr>
          <w:instrText xml:space="preserve"> PAGEREF _Toc139550370 \h </w:instrText>
        </w:r>
        <w:r w:rsidR="009E3383">
          <w:rPr>
            <w:webHidden/>
          </w:rPr>
        </w:r>
        <w:r w:rsidR="009E3383">
          <w:rPr>
            <w:webHidden/>
          </w:rPr>
          <w:fldChar w:fldCharType="separate"/>
        </w:r>
        <w:r w:rsidR="00ED283C">
          <w:rPr>
            <w:webHidden/>
          </w:rPr>
          <w:t>11</w:t>
        </w:r>
        <w:r w:rsidR="009E3383">
          <w:rPr>
            <w:webHidden/>
          </w:rPr>
          <w:fldChar w:fldCharType="end"/>
        </w:r>
      </w:hyperlink>
    </w:p>
    <w:p w14:paraId="68B6DACA" w14:textId="6E7ADEB2"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371" w:history="1">
        <w:r w:rsidR="009E3383" w:rsidRPr="002B4E79">
          <w:rPr>
            <w:rStyle w:val="Hyperlink"/>
          </w:rPr>
          <w:t>FINANCIAL REQUIREMENTS</w:t>
        </w:r>
        <w:r w:rsidR="009E3383">
          <w:rPr>
            <w:webHidden/>
          </w:rPr>
          <w:tab/>
        </w:r>
        <w:r w:rsidR="009E3383">
          <w:rPr>
            <w:webHidden/>
          </w:rPr>
          <w:fldChar w:fldCharType="begin"/>
        </w:r>
        <w:r w:rsidR="009E3383">
          <w:rPr>
            <w:webHidden/>
          </w:rPr>
          <w:instrText xml:space="preserve"> PAGEREF _Toc139550371 \h </w:instrText>
        </w:r>
        <w:r w:rsidR="009E3383">
          <w:rPr>
            <w:webHidden/>
          </w:rPr>
        </w:r>
        <w:r w:rsidR="009E3383">
          <w:rPr>
            <w:webHidden/>
          </w:rPr>
          <w:fldChar w:fldCharType="separate"/>
        </w:r>
        <w:r w:rsidR="00ED283C">
          <w:rPr>
            <w:webHidden/>
          </w:rPr>
          <w:t>11</w:t>
        </w:r>
        <w:r w:rsidR="009E3383">
          <w:rPr>
            <w:webHidden/>
          </w:rPr>
          <w:fldChar w:fldCharType="end"/>
        </w:r>
      </w:hyperlink>
    </w:p>
    <w:p w14:paraId="49F46959" w14:textId="6E9E3879"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372" w:history="1">
        <w:r w:rsidR="009E3383" w:rsidRPr="002B4E79">
          <w:rPr>
            <w:rStyle w:val="Hyperlink"/>
          </w:rPr>
          <w:t>Faculty</w:t>
        </w:r>
        <w:r w:rsidR="009E3383">
          <w:rPr>
            <w:webHidden/>
          </w:rPr>
          <w:tab/>
        </w:r>
        <w:r w:rsidR="009E3383">
          <w:rPr>
            <w:webHidden/>
          </w:rPr>
          <w:fldChar w:fldCharType="begin"/>
        </w:r>
        <w:r w:rsidR="009E3383">
          <w:rPr>
            <w:webHidden/>
          </w:rPr>
          <w:instrText xml:space="preserve"> PAGEREF _Toc139550372 \h </w:instrText>
        </w:r>
        <w:r w:rsidR="009E3383">
          <w:rPr>
            <w:webHidden/>
          </w:rPr>
        </w:r>
        <w:r w:rsidR="009E3383">
          <w:rPr>
            <w:webHidden/>
          </w:rPr>
          <w:fldChar w:fldCharType="separate"/>
        </w:r>
        <w:r w:rsidR="00ED283C">
          <w:rPr>
            <w:webHidden/>
          </w:rPr>
          <w:t>12</w:t>
        </w:r>
        <w:r w:rsidR="009E3383">
          <w:rPr>
            <w:webHidden/>
          </w:rPr>
          <w:fldChar w:fldCharType="end"/>
        </w:r>
      </w:hyperlink>
    </w:p>
    <w:p w14:paraId="407A5FBC" w14:textId="0622C718"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73" w:history="1">
        <w:r w:rsidR="009E3383" w:rsidRPr="002B4E79">
          <w:rPr>
            <w:rStyle w:val="Hyperlink"/>
          </w:rPr>
          <w:t xml:space="preserve">Faculty </w:t>
        </w:r>
        <w:r w:rsidR="009E3383" w:rsidRPr="002B4E79">
          <w:rPr>
            <w:rStyle w:val="Hyperlink"/>
            <w:lang w:val="en-US"/>
          </w:rPr>
          <w:t>Office</w:t>
        </w:r>
        <w:r w:rsidR="009E3383" w:rsidRPr="002B4E79">
          <w:rPr>
            <w:rStyle w:val="Hyperlink"/>
          </w:rPr>
          <w:t xml:space="preserve"> </w:t>
        </w:r>
        <w:r w:rsidR="009E3383" w:rsidRPr="002B4E79">
          <w:rPr>
            <w:rStyle w:val="Hyperlink"/>
            <w:lang w:val="en-US"/>
          </w:rPr>
          <w:t>H</w:t>
        </w:r>
        <w:r w:rsidR="009E3383" w:rsidRPr="002B4E79">
          <w:rPr>
            <w:rStyle w:val="Hyperlink"/>
          </w:rPr>
          <w:t>ours</w:t>
        </w:r>
        <w:r w:rsidR="009E3383">
          <w:rPr>
            <w:webHidden/>
          </w:rPr>
          <w:tab/>
        </w:r>
        <w:r w:rsidR="009E3383">
          <w:rPr>
            <w:webHidden/>
          </w:rPr>
          <w:fldChar w:fldCharType="begin"/>
        </w:r>
        <w:r w:rsidR="009E3383">
          <w:rPr>
            <w:webHidden/>
          </w:rPr>
          <w:instrText xml:space="preserve"> PAGEREF _Toc139550373 \h </w:instrText>
        </w:r>
        <w:r w:rsidR="009E3383">
          <w:rPr>
            <w:webHidden/>
          </w:rPr>
        </w:r>
        <w:r w:rsidR="009E3383">
          <w:rPr>
            <w:webHidden/>
          </w:rPr>
          <w:fldChar w:fldCharType="separate"/>
        </w:r>
        <w:r w:rsidR="00ED283C">
          <w:rPr>
            <w:webHidden/>
          </w:rPr>
          <w:t>12</w:t>
        </w:r>
        <w:r w:rsidR="009E3383">
          <w:rPr>
            <w:webHidden/>
          </w:rPr>
          <w:fldChar w:fldCharType="end"/>
        </w:r>
      </w:hyperlink>
    </w:p>
    <w:p w14:paraId="31B7986C" w14:textId="51D1D2B9"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74" w:history="1">
        <w:r w:rsidR="009E3383" w:rsidRPr="002B4E79">
          <w:rPr>
            <w:rStyle w:val="Hyperlink"/>
          </w:rPr>
          <w:t>Academic Advising</w:t>
        </w:r>
        <w:r w:rsidR="009E3383">
          <w:rPr>
            <w:webHidden/>
          </w:rPr>
          <w:tab/>
        </w:r>
        <w:r w:rsidR="009E3383">
          <w:rPr>
            <w:webHidden/>
          </w:rPr>
          <w:fldChar w:fldCharType="begin"/>
        </w:r>
        <w:r w:rsidR="009E3383">
          <w:rPr>
            <w:webHidden/>
          </w:rPr>
          <w:instrText xml:space="preserve"> PAGEREF _Toc139550374 \h </w:instrText>
        </w:r>
        <w:r w:rsidR="009E3383">
          <w:rPr>
            <w:webHidden/>
          </w:rPr>
        </w:r>
        <w:r w:rsidR="009E3383">
          <w:rPr>
            <w:webHidden/>
          </w:rPr>
          <w:fldChar w:fldCharType="separate"/>
        </w:r>
        <w:r w:rsidR="00ED283C">
          <w:rPr>
            <w:webHidden/>
          </w:rPr>
          <w:t>12</w:t>
        </w:r>
        <w:r w:rsidR="009E3383">
          <w:rPr>
            <w:webHidden/>
          </w:rPr>
          <w:fldChar w:fldCharType="end"/>
        </w:r>
      </w:hyperlink>
    </w:p>
    <w:p w14:paraId="6B5F3B00" w14:textId="55850314"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375" w:history="1">
        <w:r w:rsidR="009E3383" w:rsidRPr="002B4E79">
          <w:rPr>
            <w:rStyle w:val="Hyperlink"/>
            <w:lang w:val="en-US"/>
          </w:rPr>
          <w:t>Enrollment and Attendance</w:t>
        </w:r>
        <w:r w:rsidR="009E3383" w:rsidRPr="002B4E79">
          <w:rPr>
            <w:rStyle w:val="Hyperlink"/>
          </w:rPr>
          <w:t xml:space="preserve"> Policies</w:t>
        </w:r>
        <w:r w:rsidR="009E3383">
          <w:rPr>
            <w:webHidden/>
          </w:rPr>
          <w:tab/>
        </w:r>
        <w:r w:rsidR="009E3383">
          <w:rPr>
            <w:webHidden/>
          </w:rPr>
          <w:fldChar w:fldCharType="begin"/>
        </w:r>
        <w:r w:rsidR="009E3383">
          <w:rPr>
            <w:webHidden/>
          </w:rPr>
          <w:instrText xml:space="preserve"> PAGEREF _Toc139550375 \h </w:instrText>
        </w:r>
        <w:r w:rsidR="009E3383">
          <w:rPr>
            <w:webHidden/>
          </w:rPr>
        </w:r>
        <w:r w:rsidR="009E3383">
          <w:rPr>
            <w:webHidden/>
          </w:rPr>
          <w:fldChar w:fldCharType="separate"/>
        </w:r>
        <w:r w:rsidR="00ED283C">
          <w:rPr>
            <w:webHidden/>
          </w:rPr>
          <w:t>12</w:t>
        </w:r>
        <w:r w:rsidR="009E3383">
          <w:rPr>
            <w:webHidden/>
          </w:rPr>
          <w:fldChar w:fldCharType="end"/>
        </w:r>
      </w:hyperlink>
    </w:p>
    <w:p w14:paraId="3F67720D" w14:textId="60670534"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76" w:history="1">
        <w:r w:rsidR="009E3383" w:rsidRPr="002B4E79">
          <w:rPr>
            <w:rStyle w:val="Hyperlink"/>
          </w:rPr>
          <w:t>Enrollment</w:t>
        </w:r>
        <w:r w:rsidR="009E3383">
          <w:rPr>
            <w:webHidden/>
          </w:rPr>
          <w:tab/>
        </w:r>
        <w:r w:rsidR="009E3383">
          <w:rPr>
            <w:webHidden/>
          </w:rPr>
          <w:fldChar w:fldCharType="begin"/>
        </w:r>
        <w:r w:rsidR="009E3383">
          <w:rPr>
            <w:webHidden/>
          </w:rPr>
          <w:instrText xml:space="preserve"> PAGEREF _Toc139550376 \h </w:instrText>
        </w:r>
        <w:r w:rsidR="009E3383">
          <w:rPr>
            <w:webHidden/>
          </w:rPr>
        </w:r>
        <w:r w:rsidR="009E3383">
          <w:rPr>
            <w:webHidden/>
          </w:rPr>
          <w:fldChar w:fldCharType="separate"/>
        </w:r>
        <w:r w:rsidR="00ED283C">
          <w:rPr>
            <w:webHidden/>
          </w:rPr>
          <w:t>12</w:t>
        </w:r>
        <w:r w:rsidR="009E3383">
          <w:rPr>
            <w:webHidden/>
          </w:rPr>
          <w:fldChar w:fldCharType="end"/>
        </w:r>
      </w:hyperlink>
    </w:p>
    <w:p w14:paraId="7E8F2AB8" w14:textId="7D40D0D8"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77" w:history="1">
        <w:r w:rsidR="009E3383" w:rsidRPr="002B4E79">
          <w:rPr>
            <w:rStyle w:val="Hyperlink"/>
          </w:rPr>
          <w:t>Class Attendance</w:t>
        </w:r>
        <w:r w:rsidR="009E3383">
          <w:rPr>
            <w:webHidden/>
          </w:rPr>
          <w:tab/>
        </w:r>
        <w:r w:rsidR="009E3383">
          <w:rPr>
            <w:webHidden/>
          </w:rPr>
          <w:fldChar w:fldCharType="begin"/>
        </w:r>
        <w:r w:rsidR="009E3383">
          <w:rPr>
            <w:webHidden/>
          </w:rPr>
          <w:instrText xml:space="preserve"> PAGEREF _Toc139550377 \h </w:instrText>
        </w:r>
        <w:r w:rsidR="009E3383">
          <w:rPr>
            <w:webHidden/>
          </w:rPr>
        </w:r>
        <w:r w:rsidR="009E3383">
          <w:rPr>
            <w:webHidden/>
          </w:rPr>
          <w:fldChar w:fldCharType="separate"/>
        </w:r>
        <w:r w:rsidR="00ED283C">
          <w:rPr>
            <w:webHidden/>
          </w:rPr>
          <w:t>13</w:t>
        </w:r>
        <w:r w:rsidR="009E3383">
          <w:rPr>
            <w:webHidden/>
          </w:rPr>
          <w:fldChar w:fldCharType="end"/>
        </w:r>
      </w:hyperlink>
    </w:p>
    <w:p w14:paraId="5566D86B" w14:textId="156E2C3D"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78" w:history="1">
        <w:r w:rsidR="009E3383" w:rsidRPr="002B4E79">
          <w:rPr>
            <w:rStyle w:val="Hyperlink"/>
            <w:rFonts w:cs="Arial"/>
          </w:rPr>
          <w:t>Clinical/Simulation/Lab Attendance</w:t>
        </w:r>
        <w:r w:rsidR="009E3383">
          <w:rPr>
            <w:webHidden/>
          </w:rPr>
          <w:tab/>
        </w:r>
        <w:r w:rsidR="009E3383">
          <w:rPr>
            <w:webHidden/>
          </w:rPr>
          <w:fldChar w:fldCharType="begin"/>
        </w:r>
        <w:r w:rsidR="009E3383">
          <w:rPr>
            <w:webHidden/>
          </w:rPr>
          <w:instrText xml:space="preserve"> PAGEREF _Toc139550378 \h </w:instrText>
        </w:r>
        <w:r w:rsidR="009E3383">
          <w:rPr>
            <w:webHidden/>
          </w:rPr>
        </w:r>
        <w:r w:rsidR="009E3383">
          <w:rPr>
            <w:webHidden/>
          </w:rPr>
          <w:fldChar w:fldCharType="separate"/>
        </w:r>
        <w:r w:rsidR="00ED283C">
          <w:rPr>
            <w:webHidden/>
          </w:rPr>
          <w:t>13</w:t>
        </w:r>
        <w:r w:rsidR="009E3383">
          <w:rPr>
            <w:webHidden/>
          </w:rPr>
          <w:fldChar w:fldCharType="end"/>
        </w:r>
      </w:hyperlink>
    </w:p>
    <w:p w14:paraId="65895936" w14:textId="2E81FFCF"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79" w:history="1">
        <w:r w:rsidR="009E3383" w:rsidRPr="002B4E79">
          <w:rPr>
            <w:rStyle w:val="Hyperlink"/>
          </w:rPr>
          <w:t>Lab and Clinical</w:t>
        </w:r>
        <w:r w:rsidR="009E3383" w:rsidRPr="002B4E79">
          <w:rPr>
            <w:rStyle w:val="Hyperlink"/>
            <w:lang w:val="en-US"/>
          </w:rPr>
          <w:t xml:space="preserve"> </w:t>
        </w:r>
        <w:r w:rsidR="009E3383" w:rsidRPr="002B4E79">
          <w:rPr>
            <w:rStyle w:val="Hyperlink"/>
          </w:rPr>
          <w:t>Tardiness</w:t>
        </w:r>
        <w:r w:rsidR="009E3383">
          <w:rPr>
            <w:webHidden/>
          </w:rPr>
          <w:tab/>
        </w:r>
        <w:r w:rsidR="009E3383">
          <w:rPr>
            <w:webHidden/>
          </w:rPr>
          <w:fldChar w:fldCharType="begin"/>
        </w:r>
        <w:r w:rsidR="009E3383">
          <w:rPr>
            <w:webHidden/>
          </w:rPr>
          <w:instrText xml:space="preserve"> PAGEREF _Toc139550379 \h </w:instrText>
        </w:r>
        <w:r w:rsidR="009E3383">
          <w:rPr>
            <w:webHidden/>
          </w:rPr>
        </w:r>
        <w:r w:rsidR="009E3383">
          <w:rPr>
            <w:webHidden/>
          </w:rPr>
          <w:fldChar w:fldCharType="separate"/>
        </w:r>
        <w:r w:rsidR="00ED283C">
          <w:rPr>
            <w:webHidden/>
          </w:rPr>
          <w:t>15</w:t>
        </w:r>
        <w:r w:rsidR="009E3383">
          <w:rPr>
            <w:webHidden/>
          </w:rPr>
          <w:fldChar w:fldCharType="end"/>
        </w:r>
      </w:hyperlink>
    </w:p>
    <w:p w14:paraId="61304C60" w14:textId="3B136F50"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80" w:history="1">
        <w:r w:rsidR="009E3383" w:rsidRPr="002B4E79">
          <w:rPr>
            <w:rStyle w:val="Hyperlink"/>
          </w:rPr>
          <w:t>Faculty Initiated Withdrawal</w:t>
        </w:r>
        <w:r w:rsidR="009E3383">
          <w:rPr>
            <w:webHidden/>
          </w:rPr>
          <w:tab/>
        </w:r>
        <w:r w:rsidR="009E3383">
          <w:rPr>
            <w:webHidden/>
          </w:rPr>
          <w:fldChar w:fldCharType="begin"/>
        </w:r>
        <w:r w:rsidR="009E3383">
          <w:rPr>
            <w:webHidden/>
          </w:rPr>
          <w:instrText xml:space="preserve"> PAGEREF _Toc139550380 \h </w:instrText>
        </w:r>
        <w:r w:rsidR="009E3383">
          <w:rPr>
            <w:webHidden/>
          </w:rPr>
        </w:r>
        <w:r w:rsidR="009E3383">
          <w:rPr>
            <w:webHidden/>
          </w:rPr>
          <w:fldChar w:fldCharType="separate"/>
        </w:r>
        <w:r w:rsidR="00ED283C">
          <w:rPr>
            <w:webHidden/>
          </w:rPr>
          <w:t>15</w:t>
        </w:r>
        <w:r w:rsidR="009E3383">
          <w:rPr>
            <w:webHidden/>
          </w:rPr>
          <w:fldChar w:fldCharType="end"/>
        </w:r>
      </w:hyperlink>
    </w:p>
    <w:p w14:paraId="14EEDDF6" w14:textId="3102DF83"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81" w:history="1">
        <w:r w:rsidR="009E3383" w:rsidRPr="002B4E79">
          <w:rPr>
            <w:rStyle w:val="Hyperlink"/>
            <w:b/>
            <w:bCs/>
          </w:rPr>
          <w:t>Dynamically dated classes</w:t>
        </w:r>
        <w:r w:rsidR="009E3383">
          <w:rPr>
            <w:webHidden/>
          </w:rPr>
          <w:tab/>
        </w:r>
        <w:r w:rsidR="009E3383">
          <w:rPr>
            <w:webHidden/>
          </w:rPr>
          <w:fldChar w:fldCharType="begin"/>
        </w:r>
        <w:r w:rsidR="009E3383">
          <w:rPr>
            <w:webHidden/>
          </w:rPr>
          <w:instrText xml:space="preserve"> PAGEREF _Toc139550381 \h </w:instrText>
        </w:r>
        <w:r w:rsidR="009E3383">
          <w:rPr>
            <w:webHidden/>
          </w:rPr>
        </w:r>
        <w:r w:rsidR="009E3383">
          <w:rPr>
            <w:webHidden/>
          </w:rPr>
          <w:fldChar w:fldCharType="separate"/>
        </w:r>
        <w:r w:rsidR="00ED283C">
          <w:rPr>
            <w:webHidden/>
          </w:rPr>
          <w:t>16</w:t>
        </w:r>
        <w:r w:rsidR="009E3383">
          <w:rPr>
            <w:webHidden/>
          </w:rPr>
          <w:fldChar w:fldCharType="end"/>
        </w:r>
      </w:hyperlink>
    </w:p>
    <w:p w14:paraId="2AC5ED1A" w14:textId="40137609"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382" w:history="1">
        <w:r w:rsidR="009E3383" w:rsidRPr="002B4E79">
          <w:rPr>
            <w:rStyle w:val="Hyperlink"/>
            <w:lang w:val="en-US"/>
          </w:rPr>
          <w:t>G</w:t>
        </w:r>
        <w:r w:rsidR="009E3383" w:rsidRPr="002B4E79">
          <w:rPr>
            <w:rStyle w:val="Hyperlink"/>
          </w:rPr>
          <w:t>RADING</w:t>
        </w:r>
        <w:r w:rsidR="009E3383">
          <w:rPr>
            <w:webHidden/>
          </w:rPr>
          <w:tab/>
        </w:r>
        <w:r w:rsidR="009E3383">
          <w:rPr>
            <w:webHidden/>
          </w:rPr>
          <w:fldChar w:fldCharType="begin"/>
        </w:r>
        <w:r w:rsidR="009E3383">
          <w:rPr>
            <w:webHidden/>
          </w:rPr>
          <w:instrText xml:space="preserve"> PAGEREF _Toc139550382 \h </w:instrText>
        </w:r>
        <w:r w:rsidR="009E3383">
          <w:rPr>
            <w:webHidden/>
          </w:rPr>
        </w:r>
        <w:r w:rsidR="009E3383">
          <w:rPr>
            <w:webHidden/>
          </w:rPr>
          <w:fldChar w:fldCharType="separate"/>
        </w:r>
        <w:r w:rsidR="00ED283C">
          <w:rPr>
            <w:webHidden/>
          </w:rPr>
          <w:t>16</w:t>
        </w:r>
        <w:r w:rsidR="009E3383">
          <w:rPr>
            <w:webHidden/>
          </w:rPr>
          <w:fldChar w:fldCharType="end"/>
        </w:r>
      </w:hyperlink>
    </w:p>
    <w:p w14:paraId="0625C3E8" w14:textId="3FAD4DD0"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83" w:history="1">
        <w:r w:rsidR="009E3383" w:rsidRPr="002B4E79">
          <w:rPr>
            <w:rStyle w:val="Hyperlink"/>
          </w:rPr>
          <w:t xml:space="preserve">General </w:t>
        </w:r>
        <w:r w:rsidR="009E3383" w:rsidRPr="002B4E79">
          <w:rPr>
            <w:rStyle w:val="Hyperlink"/>
            <w:lang w:val="en-US"/>
          </w:rPr>
          <w:t>G</w:t>
        </w:r>
        <w:r w:rsidR="009E3383" w:rsidRPr="002B4E79">
          <w:rPr>
            <w:rStyle w:val="Hyperlink"/>
          </w:rPr>
          <w:t>rading</w:t>
        </w:r>
        <w:r w:rsidR="009E3383" w:rsidRPr="002B4E79">
          <w:rPr>
            <w:rStyle w:val="Hyperlink"/>
            <w:lang w:val="en-US"/>
          </w:rPr>
          <w:t xml:space="preserve"> Scale</w:t>
        </w:r>
        <w:r w:rsidR="009E3383">
          <w:rPr>
            <w:webHidden/>
          </w:rPr>
          <w:tab/>
        </w:r>
        <w:r w:rsidR="009E3383">
          <w:rPr>
            <w:webHidden/>
          </w:rPr>
          <w:fldChar w:fldCharType="begin"/>
        </w:r>
        <w:r w:rsidR="009E3383">
          <w:rPr>
            <w:webHidden/>
          </w:rPr>
          <w:instrText xml:space="preserve"> PAGEREF _Toc139550383 \h </w:instrText>
        </w:r>
        <w:r w:rsidR="009E3383">
          <w:rPr>
            <w:webHidden/>
          </w:rPr>
        </w:r>
        <w:r w:rsidR="009E3383">
          <w:rPr>
            <w:webHidden/>
          </w:rPr>
          <w:fldChar w:fldCharType="separate"/>
        </w:r>
        <w:r w:rsidR="00ED283C">
          <w:rPr>
            <w:webHidden/>
          </w:rPr>
          <w:t>16</w:t>
        </w:r>
        <w:r w:rsidR="009E3383">
          <w:rPr>
            <w:webHidden/>
          </w:rPr>
          <w:fldChar w:fldCharType="end"/>
        </w:r>
      </w:hyperlink>
    </w:p>
    <w:p w14:paraId="71D95D5E" w14:textId="670D43BA"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84" w:history="1">
        <w:r w:rsidR="009E3383" w:rsidRPr="002B4E79">
          <w:rPr>
            <w:rStyle w:val="Hyperlink"/>
          </w:rPr>
          <w:t>Assessment of Student Learning</w:t>
        </w:r>
        <w:r w:rsidR="009E3383">
          <w:rPr>
            <w:webHidden/>
          </w:rPr>
          <w:tab/>
        </w:r>
        <w:r w:rsidR="009E3383">
          <w:rPr>
            <w:webHidden/>
          </w:rPr>
          <w:fldChar w:fldCharType="begin"/>
        </w:r>
        <w:r w:rsidR="009E3383">
          <w:rPr>
            <w:webHidden/>
          </w:rPr>
          <w:instrText xml:space="preserve"> PAGEREF _Toc139550384 \h </w:instrText>
        </w:r>
        <w:r w:rsidR="009E3383">
          <w:rPr>
            <w:webHidden/>
          </w:rPr>
        </w:r>
        <w:r w:rsidR="009E3383">
          <w:rPr>
            <w:webHidden/>
          </w:rPr>
          <w:fldChar w:fldCharType="separate"/>
        </w:r>
        <w:r w:rsidR="00ED283C">
          <w:rPr>
            <w:webHidden/>
          </w:rPr>
          <w:t>17</w:t>
        </w:r>
        <w:r w:rsidR="009E3383">
          <w:rPr>
            <w:webHidden/>
          </w:rPr>
          <w:fldChar w:fldCharType="end"/>
        </w:r>
      </w:hyperlink>
    </w:p>
    <w:p w14:paraId="3ADFC0EE" w14:textId="365DD0E2"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85" w:history="1">
        <w:r w:rsidR="009E3383" w:rsidRPr="002B4E79">
          <w:rPr>
            <w:rStyle w:val="Hyperlink"/>
          </w:rPr>
          <w:t>Written tests:</w:t>
        </w:r>
        <w:r w:rsidR="009E3383">
          <w:rPr>
            <w:webHidden/>
          </w:rPr>
          <w:tab/>
        </w:r>
        <w:r w:rsidR="009E3383">
          <w:rPr>
            <w:webHidden/>
          </w:rPr>
          <w:fldChar w:fldCharType="begin"/>
        </w:r>
        <w:r w:rsidR="009E3383">
          <w:rPr>
            <w:webHidden/>
          </w:rPr>
          <w:instrText xml:space="preserve"> PAGEREF _Toc139550385 \h </w:instrText>
        </w:r>
        <w:r w:rsidR="009E3383">
          <w:rPr>
            <w:webHidden/>
          </w:rPr>
        </w:r>
        <w:r w:rsidR="009E3383">
          <w:rPr>
            <w:webHidden/>
          </w:rPr>
          <w:fldChar w:fldCharType="separate"/>
        </w:r>
        <w:r w:rsidR="00ED283C">
          <w:rPr>
            <w:webHidden/>
          </w:rPr>
          <w:t>17</w:t>
        </w:r>
        <w:r w:rsidR="009E3383">
          <w:rPr>
            <w:webHidden/>
          </w:rPr>
          <w:fldChar w:fldCharType="end"/>
        </w:r>
      </w:hyperlink>
    </w:p>
    <w:p w14:paraId="34F945F3" w14:textId="0DF600EF"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86" w:history="1">
        <w:r w:rsidR="009E3383" w:rsidRPr="002B4E79">
          <w:rPr>
            <w:rStyle w:val="Hyperlink"/>
          </w:rPr>
          <w:t>Missed tests:</w:t>
        </w:r>
        <w:r w:rsidR="009E3383">
          <w:rPr>
            <w:webHidden/>
          </w:rPr>
          <w:tab/>
        </w:r>
        <w:r w:rsidR="009E3383">
          <w:rPr>
            <w:webHidden/>
          </w:rPr>
          <w:fldChar w:fldCharType="begin"/>
        </w:r>
        <w:r w:rsidR="009E3383">
          <w:rPr>
            <w:webHidden/>
          </w:rPr>
          <w:instrText xml:space="preserve"> PAGEREF _Toc139550386 \h </w:instrText>
        </w:r>
        <w:r w:rsidR="009E3383">
          <w:rPr>
            <w:webHidden/>
          </w:rPr>
        </w:r>
        <w:r w:rsidR="009E3383">
          <w:rPr>
            <w:webHidden/>
          </w:rPr>
          <w:fldChar w:fldCharType="separate"/>
        </w:r>
        <w:r w:rsidR="00ED283C">
          <w:rPr>
            <w:webHidden/>
          </w:rPr>
          <w:t>17</w:t>
        </w:r>
        <w:r w:rsidR="009E3383">
          <w:rPr>
            <w:webHidden/>
          </w:rPr>
          <w:fldChar w:fldCharType="end"/>
        </w:r>
      </w:hyperlink>
    </w:p>
    <w:p w14:paraId="59FD4CCC" w14:textId="44B5614A"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87" w:history="1">
        <w:r w:rsidR="009E3383" w:rsidRPr="002B4E79">
          <w:rPr>
            <w:rStyle w:val="Hyperlink"/>
          </w:rPr>
          <w:t>Online computer test taking.</w:t>
        </w:r>
        <w:r w:rsidR="009E3383">
          <w:rPr>
            <w:webHidden/>
          </w:rPr>
          <w:tab/>
        </w:r>
        <w:r w:rsidR="009E3383">
          <w:rPr>
            <w:webHidden/>
          </w:rPr>
          <w:fldChar w:fldCharType="begin"/>
        </w:r>
        <w:r w:rsidR="009E3383">
          <w:rPr>
            <w:webHidden/>
          </w:rPr>
          <w:instrText xml:space="preserve"> PAGEREF _Toc139550387 \h </w:instrText>
        </w:r>
        <w:r w:rsidR="009E3383">
          <w:rPr>
            <w:webHidden/>
          </w:rPr>
        </w:r>
        <w:r w:rsidR="009E3383">
          <w:rPr>
            <w:webHidden/>
          </w:rPr>
          <w:fldChar w:fldCharType="separate"/>
        </w:r>
        <w:r w:rsidR="00ED283C">
          <w:rPr>
            <w:webHidden/>
          </w:rPr>
          <w:t>18</w:t>
        </w:r>
        <w:r w:rsidR="009E3383">
          <w:rPr>
            <w:webHidden/>
          </w:rPr>
          <w:fldChar w:fldCharType="end"/>
        </w:r>
      </w:hyperlink>
    </w:p>
    <w:p w14:paraId="65781FEC" w14:textId="3ADFBF9D"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88" w:history="1">
        <w:r w:rsidR="009E3383" w:rsidRPr="002B4E79">
          <w:rPr>
            <w:rStyle w:val="Hyperlink"/>
          </w:rPr>
          <w:t>Grades for course assignments.</w:t>
        </w:r>
        <w:r w:rsidR="009E3383">
          <w:rPr>
            <w:webHidden/>
          </w:rPr>
          <w:tab/>
        </w:r>
        <w:r w:rsidR="009E3383">
          <w:rPr>
            <w:webHidden/>
          </w:rPr>
          <w:fldChar w:fldCharType="begin"/>
        </w:r>
        <w:r w:rsidR="009E3383">
          <w:rPr>
            <w:webHidden/>
          </w:rPr>
          <w:instrText xml:space="preserve"> PAGEREF _Toc139550388 \h </w:instrText>
        </w:r>
        <w:r w:rsidR="009E3383">
          <w:rPr>
            <w:webHidden/>
          </w:rPr>
        </w:r>
        <w:r w:rsidR="009E3383">
          <w:rPr>
            <w:webHidden/>
          </w:rPr>
          <w:fldChar w:fldCharType="separate"/>
        </w:r>
        <w:r w:rsidR="00ED283C">
          <w:rPr>
            <w:webHidden/>
          </w:rPr>
          <w:t>18</w:t>
        </w:r>
        <w:r w:rsidR="009E3383">
          <w:rPr>
            <w:webHidden/>
          </w:rPr>
          <w:fldChar w:fldCharType="end"/>
        </w:r>
      </w:hyperlink>
    </w:p>
    <w:p w14:paraId="4C6D9D91" w14:textId="4524DEC7"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89" w:history="1">
        <w:r w:rsidR="009E3383" w:rsidRPr="002B4E79">
          <w:rPr>
            <w:rStyle w:val="Hyperlink"/>
          </w:rPr>
          <w:t>Grades for written assignments.</w:t>
        </w:r>
        <w:r w:rsidR="009E3383">
          <w:rPr>
            <w:webHidden/>
          </w:rPr>
          <w:tab/>
        </w:r>
        <w:r w:rsidR="009E3383">
          <w:rPr>
            <w:webHidden/>
          </w:rPr>
          <w:fldChar w:fldCharType="begin"/>
        </w:r>
        <w:r w:rsidR="009E3383">
          <w:rPr>
            <w:webHidden/>
          </w:rPr>
          <w:instrText xml:space="preserve"> PAGEREF _Toc139550389 \h </w:instrText>
        </w:r>
        <w:r w:rsidR="009E3383">
          <w:rPr>
            <w:webHidden/>
          </w:rPr>
        </w:r>
        <w:r w:rsidR="009E3383">
          <w:rPr>
            <w:webHidden/>
          </w:rPr>
          <w:fldChar w:fldCharType="separate"/>
        </w:r>
        <w:r w:rsidR="00ED283C">
          <w:rPr>
            <w:webHidden/>
          </w:rPr>
          <w:t>19</w:t>
        </w:r>
        <w:r w:rsidR="009E3383">
          <w:rPr>
            <w:webHidden/>
          </w:rPr>
          <w:fldChar w:fldCharType="end"/>
        </w:r>
      </w:hyperlink>
    </w:p>
    <w:p w14:paraId="24428EAE" w14:textId="700D1563"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90" w:history="1">
        <w:r w:rsidR="009E3383" w:rsidRPr="002B4E79">
          <w:rPr>
            <w:rStyle w:val="Hyperlink"/>
          </w:rPr>
          <w:t>Late assignments.</w:t>
        </w:r>
        <w:r w:rsidR="009E3383">
          <w:rPr>
            <w:webHidden/>
          </w:rPr>
          <w:tab/>
        </w:r>
        <w:r w:rsidR="009E3383">
          <w:rPr>
            <w:webHidden/>
          </w:rPr>
          <w:fldChar w:fldCharType="begin"/>
        </w:r>
        <w:r w:rsidR="009E3383">
          <w:rPr>
            <w:webHidden/>
          </w:rPr>
          <w:instrText xml:space="preserve"> PAGEREF _Toc139550390 \h </w:instrText>
        </w:r>
        <w:r w:rsidR="009E3383">
          <w:rPr>
            <w:webHidden/>
          </w:rPr>
        </w:r>
        <w:r w:rsidR="009E3383">
          <w:rPr>
            <w:webHidden/>
          </w:rPr>
          <w:fldChar w:fldCharType="separate"/>
        </w:r>
        <w:r w:rsidR="00ED283C">
          <w:rPr>
            <w:webHidden/>
          </w:rPr>
          <w:t>19</w:t>
        </w:r>
        <w:r w:rsidR="009E3383">
          <w:rPr>
            <w:webHidden/>
          </w:rPr>
          <w:fldChar w:fldCharType="end"/>
        </w:r>
      </w:hyperlink>
    </w:p>
    <w:p w14:paraId="28687C3C" w14:textId="62059206"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91" w:history="1">
        <w:r w:rsidR="009E3383" w:rsidRPr="002B4E79">
          <w:rPr>
            <w:rStyle w:val="Hyperlink"/>
          </w:rPr>
          <w:t>Standardized progressive testing/achievement tests.</w:t>
        </w:r>
        <w:r w:rsidR="009E3383">
          <w:rPr>
            <w:webHidden/>
          </w:rPr>
          <w:tab/>
        </w:r>
        <w:r w:rsidR="009E3383">
          <w:rPr>
            <w:webHidden/>
          </w:rPr>
          <w:fldChar w:fldCharType="begin"/>
        </w:r>
        <w:r w:rsidR="009E3383">
          <w:rPr>
            <w:webHidden/>
          </w:rPr>
          <w:instrText xml:space="preserve"> PAGEREF _Toc139550391 \h </w:instrText>
        </w:r>
        <w:r w:rsidR="009E3383">
          <w:rPr>
            <w:webHidden/>
          </w:rPr>
        </w:r>
        <w:r w:rsidR="009E3383">
          <w:rPr>
            <w:webHidden/>
          </w:rPr>
          <w:fldChar w:fldCharType="separate"/>
        </w:r>
        <w:r w:rsidR="00ED283C">
          <w:rPr>
            <w:webHidden/>
          </w:rPr>
          <w:t>19</w:t>
        </w:r>
        <w:r w:rsidR="009E3383">
          <w:rPr>
            <w:webHidden/>
          </w:rPr>
          <w:fldChar w:fldCharType="end"/>
        </w:r>
      </w:hyperlink>
    </w:p>
    <w:p w14:paraId="4B72C72A" w14:textId="7D92F282"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92" w:history="1">
        <w:r w:rsidR="009E3383" w:rsidRPr="002B4E79">
          <w:rPr>
            <w:rStyle w:val="Hyperlink"/>
          </w:rPr>
          <w:t>Clinical Evaluation</w:t>
        </w:r>
        <w:r w:rsidR="009E3383">
          <w:rPr>
            <w:webHidden/>
          </w:rPr>
          <w:tab/>
        </w:r>
        <w:r w:rsidR="009E3383">
          <w:rPr>
            <w:webHidden/>
          </w:rPr>
          <w:fldChar w:fldCharType="begin"/>
        </w:r>
        <w:r w:rsidR="009E3383">
          <w:rPr>
            <w:webHidden/>
          </w:rPr>
          <w:instrText xml:space="preserve"> PAGEREF _Toc139550392 \h </w:instrText>
        </w:r>
        <w:r w:rsidR="009E3383">
          <w:rPr>
            <w:webHidden/>
          </w:rPr>
        </w:r>
        <w:r w:rsidR="009E3383">
          <w:rPr>
            <w:webHidden/>
          </w:rPr>
          <w:fldChar w:fldCharType="separate"/>
        </w:r>
        <w:r w:rsidR="00ED283C">
          <w:rPr>
            <w:webHidden/>
          </w:rPr>
          <w:t>19</w:t>
        </w:r>
        <w:r w:rsidR="009E3383">
          <w:rPr>
            <w:webHidden/>
          </w:rPr>
          <w:fldChar w:fldCharType="end"/>
        </w:r>
      </w:hyperlink>
    </w:p>
    <w:p w14:paraId="0D4F6709" w14:textId="68E2F967"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393" w:history="1">
        <w:r w:rsidR="009E3383" w:rsidRPr="002B4E79">
          <w:rPr>
            <w:rStyle w:val="Hyperlink"/>
          </w:rPr>
          <w:t>Laboratory and clinical policies</w:t>
        </w:r>
        <w:r w:rsidR="009E3383">
          <w:rPr>
            <w:webHidden/>
          </w:rPr>
          <w:tab/>
        </w:r>
        <w:r w:rsidR="009E3383">
          <w:rPr>
            <w:webHidden/>
          </w:rPr>
          <w:fldChar w:fldCharType="begin"/>
        </w:r>
        <w:r w:rsidR="009E3383">
          <w:rPr>
            <w:webHidden/>
          </w:rPr>
          <w:instrText xml:space="preserve"> PAGEREF _Toc139550393 \h </w:instrText>
        </w:r>
        <w:r w:rsidR="009E3383">
          <w:rPr>
            <w:webHidden/>
          </w:rPr>
        </w:r>
        <w:r w:rsidR="009E3383">
          <w:rPr>
            <w:webHidden/>
          </w:rPr>
          <w:fldChar w:fldCharType="separate"/>
        </w:r>
        <w:r w:rsidR="00ED283C">
          <w:rPr>
            <w:webHidden/>
          </w:rPr>
          <w:t>20</w:t>
        </w:r>
        <w:r w:rsidR="009E3383">
          <w:rPr>
            <w:webHidden/>
          </w:rPr>
          <w:fldChar w:fldCharType="end"/>
        </w:r>
      </w:hyperlink>
    </w:p>
    <w:p w14:paraId="3A307067" w14:textId="5B884CC6"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94" w:history="1">
        <w:r w:rsidR="009E3383" w:rsidRPr="002B4E79">
          <w:rPr>
            <w:rStyle w:val="Hyperlink"/>
          </w:rPr>
          <w:t>Nursing Skills Lab and Simulation Lab</w:t>
        </w:r>
        <w:r w:rsidR="009E3383">
          <w:rPr>
            <w:webHidden/>
          </w:rPr>
          <w:tab/>
        </w:r>
        <w:r w:rsidR="009E3383">
          <w:rPr>
            <w:webHidden/>
          </w:rPr>
          <w:fldChar w:fldCharType="begin"/>
        </w:r>
        <w:r w:rsidR="009E3383">
          <w:rPr>
            <w:webHidden/>
          </w:rPr>
          <w:instrText xml:space="preserve"> PAGEREF _Toc139550394 \h </w:instrText>
        </w:r>
        <w:r w:rsidR="009E3383">
          <w:rPr>
            <w:webHidden/>
          </w:rPr>
        </w:r>
        <w:r w:rsidR="009E3383">
          <w:rPr>
            <w:webHidden/>
          </w:rPr>
          <w:fldChar w:fldCharType="separate"/>
        </w:r>
        <w:r w:rsidR="00ED283C">
          <w:rPr>
            <w:webHidden/>
          </w:rPr>
          <w:t>20</w:t>
        </w:r>
        <w:r w:rsidR="009E3383">
          <w:rPr>
            <w:webHidden/>
          </w:rPr>
          <w:fldChar w:fldCharType="end"/>
        </w:r>
      </w:hyperlink>
    </w:p>
    <w:p w14:paraId="6F54F8BB" w14:textId="7F208A34"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95" w:history="1">
        <w:r w:rsidR="009E3383" w:rsidRPr="002B4E79">
          <w:rPr>
            <w:rStyle w:val="Hyperlink"/>
          </w:rPr>
          <w:t>Nursing Lab Safety</w:t>
        </w:r>
        <w:r w:rsidR="009E3383" w:rsidRPr="002B4E79">
          <w:rPr>
            <w:rStyle w:val="Hyperlink"/>
            <w:lang w:val="en-US"/>
          </w:rPr>
          <w:t xml:space="preserve"> </w:t>
        </w:r>
        <w:r w:rsidR="009E3383" w:rsidRPr="002B4E79">
          <w:rPr>
            <w:rStyle w:val="Hyperlink"/>
          </w:rPr>
          <w:t>Guidelines</w:t>
        </w:r>
        <w:r w:rsidR="009E3383">
          <w:rPr>
            <w:webHidden/>
          </w:rPr>
          <w:tab/>
        </w:r>
        <w:r w:rsidR="009E3383">
          <w:rPr>
            <w:webHidden/>
          </w:rPr>
          <w:fldChar w:fldCharType="begin"/>
        </w:r>
        <w:r w:rsidR="009E3383">
          <w:rPr>
            <w:webHidden/>
          </w:rPr>
          <w:instrText xml:space="preserve"> PAGEREF _Toc139550395 \h </w:instrText>
        </w:r>
        <w:r w:rsidR="009E3383">
          <w:rPr>
            <w:webHidden/>
          </w:rPr>
        </w:r>
        <w:r w:rsidR="009E3383">
          <w:rPr>
            <w:webHidden/>
          </w:rPr>
          <w:fldChar w:fldCharType="separate"/>
        </w:r>
        <w:r w:rsidR="00ED283C">
          <w:rPr>
            <w:webHidden/>
          </w:rPr>
          <w:t>20</w:t>
        </w:r>
        <w:r w:rsidR="009E3383">
          <w:rPr>
            <w:webHidden/>
          </w:rPr>
          <w:fldChar w:fldCharType="end"/>
        </w:r>
      </w:hyperlink>
    </w:p>
    <w:p w14:paraId="29D70B8E" w14:textId="549E9E7F"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96" w:history="1">
        <w:r w:rsidR="009E3383" w:rsidRPr="002B4E79">
          <w:rPr>
            <w:rStyle w:val="Hyperlink"/>
            <w:lang w:val="en-US"/>
          </w:rPr>
          <w:t xml:space="preserve">Core </w:t>
        </w:r>
        <w:r w:rsidR="009E3383" w:rsidRPr="002B4E79">
          <w:rPr>
            <w:rStyle w:val="Hyperlink"/>
          </w:rPr>
          <w:t>Performance Standards</w:t>
        </w:r>
        <w:r w:rsidR="009E3383" w:rsidRPr="002B4E79">
          <w:rPr>
            <w:rStyle w:val="Hyperlink"/>
            <w:lang w:val="en-US"/>
          </w:rPr>
          <w:t>*</w:t>
        </w:r>
        <w:r w:rsidR="009E3383" w:rsidRPr="002B4E79">
          <w:rPr>
            <w:rStyle w:val="Hyperlink"/>
          </w:rPr>
          <w:t xml:space="preserve"> for </w:t>
        </w:r>
        <w:r w:rsidR="009E3383" w:rsidRPr="002B4E79">
          <w:rPr>
            <w:rStyle w:val="Hyperlink"/>
            <w:lang w:val="en-US"/>
          </w:rPr>
          <w:t>Admission to and Progression through the Nursing Program</w:t>
        </w:r>
        <w:r w:rsidR="009E3383">
          <w:rPr>
            <w:webHidden/>
          </w:rPr>
          <w:tab/>
        </w:r>
        <w:r w:rsidR="009E3383">
          <w:rPr>
            <w:webHidden/>
          </w:rPr>
          <w:fldChar w:fldCharType="begin"/>
        </w:r>
        <w:r w:rsidR="009E3383">
          <w:rPr>
            <w:webHidden/>
          </w:rPr>
          <w:instrText xml:space="preserve"> PAGEREF _Toc139550396 \h </w:instrText>
        </w:r>
        <w:r w:rsidR="009E3383">
          <w:rPr>
            <w:webHidden/>
          </w:rPr>
        </w:r>
        <w:r w:rsidR="009E3383">
          <w:rPr>
            <w:webHidden/>
          </w:rPr>
          <w:fldChar w:fldCharType="separate"/>
        </w:r>
        <w:r w:rsidR="00ED283C">
          <w:rPr>
            <w:webHidden/>
          </w:rPr>
          <w:t>21</w:t>
        </w:r>
        <w:r w:rsidR="009E3383">
          <w:rPr>
            <w:webHidden/>
          </w:rPr>
          <w:fldChar w:fldCharType="end"/>
        </w:r>
      </w:hyperlink>
    </w:p>
    <w:p w14:paraId="39E31689" w14:textId="1F4BA8C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97" w:history="1">
        <w:r w:rsidR="009E3383" w:rsidRPr="002B4E79">
          <w:rPr>
            <w:rStyle w:val="Hyperlink"/>
          </w:rPr>
          <w:t>Clinical Pre-Requisites and Documentation</w:t>
        </w:r>
        <w:r w:rsidR="009E3383">
          <w:rPr>
            <w:webHidden/>
          </w:rPr>
          <w:tab/>
        </w:r>
        <w:r w:rsidR="009E3383">
          <w:rPr>
            <w:webHidden/>
          </w:rPr>
          <w:fldChar w:fldCharType="begin"/>
        </w:r>
        <w:r w:rsidR="009E3383">
          <w:rPr>
            <w:webHidden/>
          </w:rPr>
          <w:instrText xml:space="preserve"> PAGEREF _Toc139550397 \h </w:instrText>
        </w:r>
        <w:r w:rsidR="009E3383">
          <w:rPr>
            <w:webHidden/>
          </w:rPr>
        </w:r>
        <w:r w:rsidR="009E3383">
          <w:rPr>
            <w:webHidden/>
          </w:rPr>
          <w:fldChar w:fldCharType="separate"/>
        </w:r>
        <w:r w:rsidR="00ED283C">
          <w:rPr>
            <w:webHidden/>
          </w:rPr>
          <w:t>23</w:t>
        </w:r>
        <w:r w:rsidR="009E3383">
          <w:rPr>
            <w:webHidden/>
          </w:rPr>
          <w:fldChar w:fldCharType="end"/>
        </w:r>
      </w:hyperlink>
    </w:p>
    <w:p w14:paraId="57E45857" w14:textId="7834F44F"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398" w:history="1">
        <w:r w:rsidR="009E3383" w:rsidRPr="002B4E79">
          <w:rPr>
            <w:rStyle w:val="Hyperlink"/>
          </w:rPr>
          <w:t>Clinical Requirements</w:t>
        </w:r>
        <w:r w:rsidR="009E3383">
          <w:rPr>
            <w:webHidden/>
          </w:rPr>
          <w:tab/>
        </w:r>
        <w:r w:rsidR="009E3383">
          <w:rPr>
            <w:webHidden/>
          </w:rPr>
          <w:fldChar w:fldCharType="begin"/>
        </w:r>
        <w:r w:rsidR="009E3383">
          <w:rPr>
            <w:webHidden/>
          </w:rPr>
          <w:instrText xml:space="preserve"> PAGEREF _Toc139550398 \h </w:instrText>
        </w:r>
        <w:r w:rsidR="009E3383">
          <w:rPr>
            <w:webHidden/>
          </w:rPr>
        </w:r>
        <w:r w:rsidR="009E3383">
          <w:rPr>
            <w:webHidden/>
          </w:rPr>
          <w:fldChar w:fldCharType="separate"/>
        </w:r>
        <w:r w:rsidR="00ED283C">
          <w:rPr>
            <w:webHidden/>
          </w:rPr>
          <w:t>25</w:t>
        </w:r>
        <w:r w:rsidR="009E3383">
          <w:rPr>
            <w:webHidden/>
          </w:rPr>
          <w:fldChar w:fldCharType="end"/>
        </w:r>
      </w:hyperlink>
    </w:p>
    <w:p w14:paraId="6E1DE1E3" w14:textId="28C4E0D6"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399" w:history="1">
        <w:r w:rsidR="009E3383" w:rsidRPr="002B4E79">
          <w:rPr>
            <w:rStyle w:val="Hyperlink"/>
          </w:rPr>
          <w:t xml:space="preserve">Required clinical documentation for first year students.  </w:t>
        </w:r>
        <w:r w:rsidR="009E3383" w:rsidRPr="002B4E79">
          <w:rPr>
            <w:rStyle w:val="Hyperlink"/>
            <w:bCs/>
          </w:rPr>
          <w:t>Students must submit a</w:t>
        </w:r>
        <w:r w:rsidR="009E3383">
          <w:rPr>
            <w:webHidden/>
          </w:rPr>
          <w:tab/>
        </w:r>
        <w:r w:rsidR="009E3383">
          <w:rPr>
            <w:webHidden/>
          </w:rPr>
          <w:fldChar w:fldCharType="begin"/>
        </w:r>
        <w:r w:rsidR="009E3383">
          <w:rPr>
            <w:webHidden/>
          </w:rPr>
          <w:instrText xml:space="preserve"> PAGEREF _Toc139550399 \h </w:instrText>
        </w:r>
        <w:r w:rsidR="009E3383">
          <w:rPr>
            <w:webHidden/>
          </w:rPr>
        </w:r>
        <w:r w:rsidR="009E3383">
          <w:rPr>
            <w:webHidden/>
          </w:rPr>
          <w:fldChar w:fldCharType="separate"/>
        </w:r>
        <w:r w:rsidR="00ED283C">
          <w:rPr>
            <w:webHidden/>
          </w:rPr>
          <w:t>25</w:t>
        </w:r>
        <w:r w:rsidR="009E3383">
          <w:rPr>
            <w:webHidden/>
          </w:rPr>
          <w:fldChar w:fldCharType="end"/>
        </w:r>
      </w:hyperlink>
    </w:p>
    <w:p w14:paraId="0B6FAAF8" w14:textId="1EFD1F51"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00" w:history="1">
        <w:r w:rsidR="009E3383" w:rsidRPr="002B4E79">
          <w:rPr>
            <w:rStyle w:val="Hyperlink"/>
          </w:rPr>
          <w:t>Required clinical documentation for second- and third-year students.</w:t>
        </w:r>
        <w:r w:rsidR="009E3383">
          <w:rPr>
            <w:webHidden/>
          </w:rPr>
          <w:tab/>
        </w:r>
        <w:r w:rsidR="009E3383">
          <w:rPr>
            <w:webHidden/>
          </w:rPr>
          <w:fldChar w:fldCharType="begin"/>
        </w:r>
        <w:r w:rsidR="009E3383">
          <w:rPr>
            <w:webHidden/>
          </w:rPr>
          <w:instrText xml:space="preserve"> PAGEREF _Toc139550400 \h </w:instrText>
        </w:r>
        <w:r w:rsidR="009E3383">
          <w:rPr>
            <w:webHidden/>
          </w:rPr>
        </w:r>
        <w:r w:rsidR="009E3383">
          <w:rPr>
            <w:webHidden/>
          </w:rPr>
          <w:fldChar w:fldCharType="separate"/>
        </w:r>
        <w:r w:rsidR="00ED283C">
          <w:rPr>
            <w:webHidden/>
          </w:rPr>
          <w:t>26</w:t>
        </w:r>
        <w:r w:rsidR="009E3383">
          <w:rPr>
            <w:webHidden/>
          </w:rPr>
          <w:fldChar w:fldCharType="end"/>
        </w:r>
      </w:hyperlink>
    </w:p>
    <w:p w14:paraId="55FE95FA" w14:textId="78A7E3F1"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01" w:history="1">
        <w:r w:rsidR="009E3383" w:rsidRPr="002B4E79">
          <w:rPr>
            <w:rStyle w:val="Hyperlink"/>
          </w:rPr>
          <w:t>Required clinical documentation for readmitted students</w:t>
        </w:r>
        <w:r w:rsidR="009E3383">
          <w:rPr>
            <w:webHidden/>
          </w:rPr>
          <w:tab/>
        </w:r>
        <w:r w:rsidR="009E3383">
          <w:rPr>
            <w:webHidden/>
          </w:rPr>
          <w:fldChar w:fldCharType="begin"/>
        </w:r>
        <w:r w:rsidR="009E3383">
          <w:rPr>
            <w:webHidden/>
          </w:rPr>
          <w:instrText xml:space="preserve"> PAGEREF _Toc139550401 \h </w:instrText>
        </w:r>
        <w:r w:rsidR="009E3383">
          <w:rPr>
            <w:webHidden/>
          </w:rPr>
        </w:r>
        <w:r w:rsidR="009E3383">
          <w:rPr>
            <w:webHidden/>
          </w:rPr>
          <w:fldChar w:fldCharType="separate"/>
        </w:r>
        <w:r w:rsidR="00ED283C">
          <w:rPr>
            <w:webHidden/>
          </w:rPr>
          <w:t>26</w:t>
        </w:r>
        <w:r w:rsidR="009E3383">
          <w:rPr>
            <w:webHidden/>
          </w:rPr>
          <w:fldChar w:fldCharType="end"/>
        </w:r>
      </w:hyperlink>
    </w:p>
    <w:p w14:paraId="22CC8644" w14:textId="4E92A612"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02" w:history="1">
        <w:r w:rsidR="009E3383" w:rsidRPr="002B4E79">
          <w:rPr>
            <w:rStyle w:val="Hyperlink"/>
          </w:rPr>
          <w:t>Fitness for Duty</w:t>
        </w:r>
        <w:r w:rsidR="009E3383">
          <w:rPr>
            <w:webHidden/>
          </w:rPr>
          <w:tab/>
        </w:r>
        <w:r w:rsidR="009E3383">
          <w:rPr>
            <w:webHidden/>
          </w:rPr>
          <w:fldChar w:fldCharType="begin"/>
        </w:r>
        <w:r w:rsidR="009E3383">
          <w:rPr>
            <w:webHidden/>
          </w:rPr>
          <w:instrText xml:space="preserve"> PAGEREF _Toc139550402 \h </w:instrText>
        </w:r>
        <w:r w:rsidR="009E3383">
          <w:rPr>
            <w:webHidden/>
          </w:rPr>
        </w:r>
        <w:r w:rsidR="009E3383">
          <w:rPr>
            <w:webHidden/>
          </w:rPr>
          <w:fldChar w:fldCharType="separate"/>
        </w:r>
        <w:r w:rsidR="00ED283C">
          <w:rPr>
            <w:webHidden/>
          </w:rPr>
          <w:t>30</w:t>
        </w:r>
        <w:r w:rsidR="009E3383">
          <w:rPr>
            <w:webHidden/>
          </w:rPr>
          <w:fldChar w:fldCharType="end"/>
        </w:r>
      </w:hyperlink>
    </w:p>
    <w:p w14:paraId="1B47AE81" w14:textId="0FA89C7D"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03" w:history="1">
        <w:r w:rsidR="009E3383" w:rsidRPr="002B4E79">
          <w:rPr>
            <w:rStyle w:val="Hyperlink"/>
          </w:rPr>
          <w:t xml:space="preserve">Clinical Agency Assignments </w:t>
        </w:r>
        <w:r w:rsidR="009E3383" w:rsidRPr="002B4E79">
          <w:rPr>
            <w:rStyle w:val="Hyperlink"/>
            <w:lang w:val="en-US"/>
          </w:rPr>
          <w:t>and</w:t>
        </w:r>
        <w:r w:rsidR="009E3383" w:rsidRPr="002B4E79">
          <w:rPr>
            <w:rStyle w:val="Hyperlink"/>
          </w:rPr>
          <w:t xml:space="preserve"> </w:t>
        </w:r>
        <w:r w:rsidR="009E3383" w:rsidRPr="002B4E79">
          <w:rPr>
            <w:rStyle w:val="Hyperlink"/>
            <w:lang w:val="en-US"/>
          </w:rPr>
          <w:t xml:space="preserve">Clinical </w:t>
        </w:r>
        <w:r w:rsidR="009E3383" w:rsidRPr="002B4E79">
          <w:rPr>
            <w:rStyle w:val="Hyperlink"/>
          </w:rPr>
          <w:t>Orientation</w:t>
        </w:r>
        <w:r w:rsidR="009E3383">
          <w:rPr>
            <w:webHidden/>
          </w:rPr>
          <w:tab/>
        </w:r>
        <w:r w:rsidR="009E3383">
          <w:rPr>
            <w:webHidden/>
          </w:rPr>
          <w:fldChar w:fldCharType="begin"/>
        </w:r>
        <w:r w:rsidR="009E3383">
          <w:rPr>
            <w:webHidden/>
          </w:rPr>
          <w:instrText xml:space="preserve"> PAGEREF _Toc139550403 \h </w:instrText>
        </w:r>
        <w:r w:rsidR="009E3383">
          <w:rPr>
            <w:webHidden/>
          </w:rPr>
        </w:r>
        <w:r w:rsidR="009E3383">
          <w:rPr>
            <w:webHidden/>
          </w:rPr>
          <w:fldChar w:fldCharType="separate"/>
        </w:r>
        <w:r w:rsidR="00ED283C">
          <w:rPr>
            <w:webHidden/>
          </w:rPr>
          <w:t>30</w:t>
        </w:r>
        <w:r w:rsidR="009E3383">
          <w:rPr>
            <w:webHidden/>
          </w:rPr>
          <w:fldChar w:fldCharType="end"/>
        </w:r>
      </w:hyperlink>
    </w:p>
    <w:p w14:paraId="27FE4F80" w14:textId="4C7BF11E"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04" w:history="1">
        <w:r w:rsidR="009E3383" w:rsidRPr="002B4E79">
          <w:rPr>
            <w:rStyle w:val="Hyperlink"/>
            <w:lang w:val="en-US"/>
          </w:rPr>
          <w:t>National Student Nurses’ Association (NSNA) Code of Academic and Clinical Conduct</w:t>
        </w:r>
        <w:r w:rsidR="009E3383">
          <w:rPr>
            <w:webHidden/>
          </w:rPr>
          <w:tab/>
        </w:r>
        <w:r w:rsidR="009E3383">
          <w:rPr>
            <w:webHidden/>
          </w:rPr>
          <w:fldChar w:fldCharType="begin"/>
        </w:r>
        <w:r w:rsidR="009E3383">
          <w:rPr>
            <w:webHidden/>
          </w:rPr>
          <w:instrText xml:space="preserve"> PAGEREF _Toc139550404 \h </w:instrText>
        </w:r>
        <w:r w:rsidR="009E3383">
          <w:rPr>
            <w:webHidden/>
          </w:rPr>
        </w:r>
        <w:r w:rsidR="009E3383">
          <w:rPr>
            <w:webHidden/>
          </w:rPr>
          <w:fldChar w:fldCharType="separate"/>
        </w:r>
        <w:r w:rsidR="00ED283C">
          <w:rPr>
            <w:webHidden/>
          </w:rPr>
          <w:t>30</w:t>
        </w:r>
        <w:r w:rsidR="009E3383">
          <w:rPr>
            <w:webHidden/>
          </w:rPr>
          <w:fldChar w:fldCharType="end"/>
        </w:r>
      </w:hyperlink>
    </w:p>
    <w:p w14:paraId="623CA3A9" w14:textId="5FFFDE20"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05" w:history="1">
        <w:r w:rsidR="009E3383" w:rsidRPr="002B4E79">
          <w:rPr>
            <w:rStyle w:val="Hyperlink"/>
            <w:lang w:val="en-US"/>
          </w:rPr>
          <w:t>Dress</w:t>
        </w:r>
        <w:r w:rsidR="009E3383" w:rsidRPr="002B4E79">
          <w:rPr>
            <w:rStyle w:val="Hyperlink"/>
          </w:rPr>
          <w:t xml:space="preserve"> </w:t>
        </w:r>
        <w:r w:rsidR="009E3383" w:rsidRPr="002B4E79">
          <w:rPr>
            <w:rStyle w:val="Hyperlink"/>
            <w:lang w:val="en-US"/>
          </w:rPr>
          <w:t>C</w:t>
        </w:r>
        <w:r w:rsidR="009E3383" w:rsidRPr="002B4E79">
          <w:rPr>
            <w:rStyle w:val="Hyperlink"/>
          </w:rPr>
          <w:t>ode</w:t>
        </w:r>
        <w:r w:rsidR="009E3383">
          <w:rPr>
            <w:webHidden/>
          </w:rPr>
          <w:tab/>
        </w:r>
        <w:r w:rsidR="009E3383">
          <w:rPr>
            <w:webHidden/>
          </w:rPr>
          <w:fldChar w:fldCharType="begin"/>
        </w:r>
        <w:r w:rsidR="009E3383">
          <w:rPr>
            <w:webHidden/>
          </w:rPr>
          <w:instrText xml:space="preserve"> PAGEREF _Toc139550405 \h </w:instrText>
        </w:r>
        <w:r w:rsidR="009E3383">
          <w:rPr>
            <w:webHidden/>
          </w:rPr>
        </w:r>
        <w:r w:rsidR="009E3383">
          <w:rPr>
            <w:webHidden/>
          </w:rPr>
          <w:fldChar w:fldCharType="separate"/>
        </w:r>
        <w:r w:rsidR="00ED283C">
          <w:rPr>
            <w:webHidden/>
          </w:rPr>
          <w:t>31</w:t>
        </w:r>
        <w:r w:rsidR="009E3383">
          <w:rPr>
            <w:webHidden/>
          </w:rPr>
          <w:fldChar w:fldCharType="end"/>
        </w:r>
      </w:hyperlink>
    </w:p>
    <w:p w14:paraId="4B5F7325" w14:textId="79801280"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06" w:history="1">
        <w:r w:rsidR="009E3383" w:rsidRPr="002B4E79">
          <w:rPr>
            <w:rStyle w:val="Hyperlink"/>
          </w:rPr>
          <w:t>Photo ID.</w:t>
        </w:r>
        <w:r w:rsidR="009E3383">
          <w:rPr>
            <w:webHidden/>
          </w:rPr>
          <w:tab/>
        </w:r>
        <w:r w:rsidR="009E3383">
          <w:rPr>
            <w:webHidden/>
          </w:rPr>
          <w:fldChar w:fldCharType="begin"/>
        </w:r>
        <w:r w:rsidR="009E3383">
          <w:rPr>
            <w:webHidden/>
          </w:rPr>
          <w:instrText xml:space="preserve"> PAGEREF _Toc139550406 \h </w:instrText>
        </w:r>
        <w:r w:rsidR="009E3383">
          <w:rPr>
            <w:webHidden/>
          </w:rPr>
        </w:r>
        <w:r w:rsidR="009E3383">
          <w:rPr>
            <w:webHidden/>
          </w:rPr>
          <w:fldChar w:fldCharType="separate"/>
        </w:r>
        <w:r w:rsidR="00ED283C">
          <w:rPr>
            <w:webHidden/>
          </w:rPr>
          <w:t>32</w:t>
        </w:r>
        <w:r w:rsidR="009E3383">
          <w:rPr>
            <w:webHidden/>
          </w:rPr>
          <w:fldChar w:fldCharType="end"/>
        </w:r>
      </w:hyperlink>
    </w:p>
    <w:p w14:paraId="27D129BC" w14:textId="1CCCAB6B"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07" w:history="1">
        <w:r w:rsidR="009E3383" w:rsidRPr="002B4E79">
          <w:rPr>
            <w:rStyle w:val="Hyperlink"/>
          </w:rPr>
          <w:t>Clinical Uniform.</w:t>
        </w:r>
        <w:r w:rsidR="009E3383">
          <w:rPr>
            <w:webHidden/>
          </w:rPr>
          <w:tab/>
        </w:r>
        <w:r w:rsidR="009E3383">
          <w:rPr>
            <w:webHidden/>
          </w:rPr>
          <w:fldChar w:fldCharType="begin"/>
        </w:r>
        <w:r w:rsidR="009E3383">
          <w:rPr>
            <w:webHidden/>
          </w:rPr>
          <w:instrText xml:space="preserve"> PAGEREF _Toc139550407 \h </w:instrText>
        </w:r>
        <w:r w:rsidR="009E3383">
          <w:rPr>
            <w:webHidden/>
          </w:rPr>
        </w:r>
        <w:r w:rsidR="009E3383">
          <w:rPr>
            <w:webHidden/>
          </w:rPr>
          <w:fldChar w:fldCharType="separate"/>
        </w:r>
        <w:r w:rsidR="00ED283C">
          <w:rPr>
            <w:webHidden/>
          </w:rPr>
          <w:t>32</w:t>
        </w:r>
        <w:r w:rsidR="009E3383">
          <w:rPr>
            <w:webHidden/>
          </w:rPr>
          <w:fldChar w:fldCharType="end"/>
        </w:r>
      </w:hyperlink>
    </w:p>
    <w:p w14:paraId="1E3ADC3A" w14:textId="04A5D409"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08" w:history="1">
        <w:r w:rsidR="009E3383" w:rsidRPr="002B4E79">
          <w:rPr>
            <w:rStyle w:val="Hyperlink"/>
          </w:rPr>
          <w:t>Uniform accessories</w:t>
        </w:r>
        <w:r w:rsidR="009E3383">
          <w:rPr>
            <w:webHidden/>
          </w:rPr>
          <w:tab/>
        </w:r>
        <w:r w:rsidR="009E3383">
          <w:rPr>
            <w:webHidden/>
          </w:rPr>
          <w:fldChar w:fldCharType="begin"/>
        </w:r>
        <w:r w:rsidR="009E3383">
          <w:rPr>
            <w:webHidden/>
          </w:rPr>
          <w:instrText xml:space="preserve"> PAGEREF _Toc139550408 \h </w:instrText>
        </w:r>
        <w:r w:rsidR="009E3383">
          <w:rPr>
            <w:webHidden/>
          </w:rPr>
        </w:r>
        <w:r w:rsidR="009E3383">
          <w:rPr>
            <w:webHidden/>
          </w:rPr>
          <w:fldChar w:fldCharType="separate"/>
        </w:r>
        <w:r w:rsidR="00ED283C">
          <w:rPr>
            <w:webHidden/>
          </w:rPr>
          <w:t>34</w:t>
        </w:r>
        <w:r w:rsidR="009E3383">
          <w:rPr>
            <w:webHidden/>
          </w:rPr>
          <w:fldChar w:fldCharType="end"/>
        </w:r>
      </w:hyperlink>
    </w:p>
    <w:p w14:paraId="531F691F" w14:textId="420020DF"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09" w:history="1">
        <w:r w:rsidR="009E3383" w:rsidRPr="002B4E79">
          <w:rPr>
            <w:rStyle w:val="Hyperlink"/>
          </w:rPr>
          <w:t>Personal appearance and behavior.</w:t>
        </w:r>
        <w:r w:rsidR="009E3383">
          <w:rPr>
            <w:webHidden/>
          </w:rPr>
          <w:tab/>
        </w:r>
        <w:r w:rsidR="009E3383">
          <w:rPr>
            <w:webHidden/>
          </w:rPr>
          <w:fldChar w:fldCharType="begin"/>
        </w:r>
        <w:r w:rsidR="009E3383">
          <w:rPr>
            <w:webHidden/>
          </w:rPr>
          <w:instrText xml:space="preserve"> PAGEREF _Toc139550409 \h </w:instrText>
        </w:r>
        <w:r w:rsidR="009E3383">
          <w:rPr>
            <w:webHidden/>
          </w:rPr>
        </w:r>
        <w:r w:rsidR="009E3383">
          <w:rPr>
            <w:webHidden/>
          </w:rPr>
          <w:fldChar w:fldCharType="separate"/>
        </w:r>
        <w:r w:rsidR="00ED283C">
          <w:rPr>
            <w:webHidden/>
          </w:rPr>
          <w:t>34</w:t>
        </w:r>
        <w:r w:rsidR="009E3383">
          <w:rPr>
            <w:webHidden/>
          </w:rPr>
          <w:fldChar w:fldCharType="end"/>
        </w:r>
      </w:hyperlink>
    </w:p>
    <w:p w14:paraId="7710B21C" w14:textId="252EB574"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10" w:history="1">
        <w:r w:rsidR="009E3383" w:rsidRPr="002B4E79">
          <w:rPr>
            <w:rStyle w:val="Hyperlink"/>
          </w:rPr>
          <w:t>Agency Professional Attire</w:t>
        </w:r>
        <w:r w:rsidR="009E3383">
          <w:rPr>
            <w:webHidden/>
          </w:rPr>
          <w:tab/>
        </w:r>
        <w:r w:rsidR="009E3383">
          <w:rPr>
            <w:webHidden/>
          </w:rPr>
          <w:fldChar w:fldCharType="begin"/>
        </w:r>
        <w:r w:rsidR="009E3383">
          <w:rPr>
            <w:webHidden/>
          </w:rPr>
          <w:instrText xml:space="preserve"> PAGEREF _Toc139550410 \h </w:instrText>
        </w:r>
        <w:r w:rsidR="009E3383">
          <w:rPr>
            <w:webHidden/>
          </w:rPr>
        </w:r>
        <w:r w:rsidR="009E3383">
          <w:rPr>
            <w:webHidden/>
          </w:rPr>
          <w:fldChar w:fldCharType="separate"/>
        </w:r>
        <w:r w:rsidR="00ED283C">
          <w:rPr>
            <w:webHidden/>
          </w:rPr>
          <w:t>35</w:t>
        </w:r>
        <w:r w:rsidR="009E3383">
          <w:rPr>
            <w:webHidden/>
          </w:rPr>
          <w:fldChar w:fldCharType="end"/>
        </w:r>
      </w:hyperlink>
    </w:p>
    <w:p w14:paraId="568DD2EF" w14:textId="25B96ED9"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11" w:history="1">
        <w:r w:rsidR="009E3383" w:rsidRPr="002B4E79">
          <w:rPr>
            <w:rStyle w:val="Hyperlink"/>
          </w:rPr>
          <w:t>Program Progression, Reapplication/Readmission</w:t>
        </w:r>
        <w:r w:rsidR="009E3383">
          <w:rPr>
            <w:webHidden/>
          </w:rPr>
          <w:tab/>
        </w:r>
        <w:r w:rsidR="009E3383">
          <w:rPr>
            <w:webHidden/>
          </w:rPr>
          <w:fldChar w:fldCharType="begin"/>
        </w:r>
        <w:r w:rsidR="009E3383">
          <w:rPr>
            <w:webHidden/>
          </w:rPr>
          <w:instrText xml:space="preserve"> PAGEREF _Toc139550411 \h </w:instrText>
        </w:r>
        <w:r w:rsidR="009E3383">
          <w:rPr>
            <w:webHidden/>
          </w:rPr>
        </w:r>
        <w:r w:rsidR="009E3383">
          <w:rPr>
            <w:webHidden/>
          </w:rPr>
          <w:fldChar w:fldCharType="separate"/>
        </w:r>
        <w:r w:rsidR="00ED283C">
          <w:rPr>
            <w:webHidden/>
          </w:rPr>
          <w:t>35</w:t>
        </w:r>
        <w:r w:rsidR="009E3383">
          <w:rPr>
            <w:webHidden/>
          </w:rPr>
          <w:fldChar w:fldCharType="end"/>
        </w:r>
      </w:hyperlink>
    </w:p>
    <w:p w14:paraId="19E1F0EB" w14:textId="48A052FD"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12" w:history="1">
        <w:r w:rsidR="009E3383" w:rsidRPr="002B4E79">
          <w:rPr>
            <w:rStyle w:val="Hyperlink"/>
            <w:lang w:val="en-US"/>
          </w:rPr>
          <w:t>Reapplication/Readmission/</w:t>
        </w:r>
        <w:r w:rsidR="009E3383" w:rsidRPr="002B4E79">
          <w:rPr>
            <w:rStyle w:val="Hyperlink"/>
          </w:rPr>
          <w:t>Program Progression</w:t>
        </w:r>
        <w:r w:rsidR="009E3383" w:rsidRPr="002B4E79">
          <w:rPr>
            <w:rStyle w:val="Hyperlink"/>
            <w:lang w:val="en-US"/>
          </w:rPr>
          <w:t xml:space="preserve"> Process</w:t>
        </w:r>
        <w:r w:rsidR="009E3383">
          <w:rPr>
            <w:webHidden/>
          </w:rPr>
          <w:tab/>
        </w:r>
        <w:r w:rsidR="009E3383">
          <w:rPr>
            <w:webHidden/>
          </w:rPr>
          <w:fldChar w:fldCharType="begin"/>
        </w:r>
        <w:r w:rsidR="009E3383">
          <w:rPr>
            <w:webHidden/>
          </w:rPr>
          <w:instrText xml:space="preserve"> PAGEREF _Toc139550412 \h </w:instrText>
        </w:r>
        <w:r w:rsidR="009E3383">
          <w:rPr>
            <w:webHidden/>
          </w:rPr>
        </w:r>
        <w:r w:rsidR="009E3383">
          <w:rPr>
            <w:webHidden/>
          </w:rPr>
          <w:fldChar w:fldCharType="separate"/>
        </w:r>
        <w:r w:rsidR="00ED283C">
          <w:rPr>
            <w:webHidden/>
          </w:rPr>
          <w:t>35</w:t>
        </w:r>
        <w:r w:rsidR="009E3383">
          <w:rPr>
            <w:webHidden/>
          </w:rPr>
          <w:fldChar w:fldCharType="end"/>
        </w:r>
      </w:hyperlink>
    </w:p>
    <w:p w14:paraId="0BE435E6" w14:textId="190A6CFD"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13" w:history="1">
        <w:r w:rsidR="009E3383" w:rsidRPr="002B4E79">
          <w:rPr>
            <w:rStyle w:val="Hyperlink"/>
          </w:rPr>
          <w:t>Guidelines for Requesting Readmission</w:t>
        </w:r>
        <w:r w:rsidR="009E3383">
          <w:rPr>
            <w:webHidden/>
          </w:rPr>
          <w:tab/>
        </w:r>
        <w:r w:rsidR="009E3383">
          <w:rPr>
            <w:webHidden/>
          </w:rPr>
          <w:fldChar w:fldCharType="begin"/>
        </w:r>
        <w:r w:rsidR="009E3383">
          <w:rPr>
            <w:webHidden/>
          </w:rPr>
          <w:instrText xml:space="preserve"> PAGEREF _Toc139550413 \h </w:instrText>
        </w:r>
        <w:r w:rsidR="009E3383">
          <w:rPr>
            <w:webHidden/>
          </w:rPr>
        </w:r>
        <w:r w:rsidR="009E3383">
          <w:rPr>
            <w:webHidden/>
          </w:rPr>
          <w:fldChar w:fldCharType="separate"/>
        </w:r>
        <w:r w:rsidR="00ED283C">
          <w:rPr>
            <w:webHidden/>
          </w:rPr>
          <w:t>56</w:t>
        </w:r>
        <w:r w:rsidR="009E3383">
          <w:rPr>
            <w:webHidden/>
          </w:rPr>
          <w:fldChar w:fldCharType="end"/>
        </w:r>
      </w:hyperlink>
    </w:p>
    <w:p w14:paraId="4CF479D1" w14:textId="71E7D7E8"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14" w:history="1">
        <w:r w:rsidR="009E3383" w:rsidRPr="002B4E79">
          <w:rPr>
            <w:rStyle w:val="Hyperlink"/>
          </w:rPr>
          <w:t>Priority of readmission.</w:t>
        </w:r>
        <w:r w:rsidR="009E3383">
          <w:rPr>
            <w:webHidden/>
          </w:rPr>
          <w:tab/>
        </w:r>
        <w:r w:rsidR="009E3383">
          <w:rPr>
            <w:webHidden/>
          </w:rPr>
          <w:fldChar w:fldCharType="begin"/>
        </w:r>
        <w:r w:rsidR="009E3383">
          <w:rPr>
            <w:webHidden/>
          </w:rPr>
          <w:instrText xml:space="preserve"> PAGEREF _Toc139550414 \h </w:instrText>
        </w:r>
        <w:r w:rsidR="009E3383">
          <w:rPr>
            <w:webHidden/>
          </w:rPr>
        </w:r>
        <w:r w:rsidR="009E3383">
          <w:rPr>
            <w:webHidden/>
          </w:rPr>
          <w:fldChar w:fldCharType="separate"/>
        </w:r>
        <w:r w:rsidR="00ED283C">
          <w:rPr>
            <w:webHidden/>
          </w:rPr>
          <w:t>57</w:t>
        </w:r>
        <w:r w:rsidR="009E3383">
          <w:rPr>
            <w:webHidden/>
          </w:rPr>
          <w:fldChar w:fldCharType="end"/>
        </w:r>
      </w:hyperlink>
    </w:p>
    <w:p w14:paraId="59F228C8" w14:textId="1157CC3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15" w:history="1">
        <w:r w:rsidR="009E3383" w:rsidRPr="002B4E79">
          <w:rPr>
            <w:rStyle w:val="Hyperlink"/>
          </w:rPr>
          <w:t>Inter-program Transfer</w:t>
        </w:r>
        <w:r w:rsidR="009E3383">
          <w:rPr>
            <w:webHidden/>
          </w:rPr>
          <w:tab/>
        </w:r>
        <w:r w:rsidR="009E3383">
          <w:rPr>
            <w:webHidden/>
          </w:rPr>
          <w:fldChar w:fldCharType="begin"/>
        </w:r>
        <w:r w:rsidR="009E3383">
          <w:rPr>
            <w:webHidden/>
          </w:rPr>
          <w:instrText xml:space="preserve"> PAGEREF _Toc139550415 \h </w:instrText>
        </w:r>
        <w:r w:rsidR="009E3383">
          <w:rPr>
            <w:webHidden/>
          </w:rPr>
        </w:r>
        <w:r w:rsidR="009E3383">
          <w:rPr>
            <w:webHidden/>
          </w:rPr>
          <w:fldChar w:fldCharType="separate"/>
        </w:r>
        <w:r w:rsidR="00ED283C">
          <w:rPr>
            <w:webHidden/>
          </w:rPr>
          <w:t>57</w:t>
        </w:r>
        <w:r w:rsidR="009E3383">
          <w:rPr>
            <w:webHidden/>
          </w:rPr>
          <w:fldChar w:fldCharType="end"/>
        </w:r>
      </w:hyperlink>
    </w:p>
    <w:p w14:paraId="3A13630A" w14:textId="18938CFB"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16" w:history="1">
        <w:r w:rsidR="009E3383" w:rsidRPr="002B4E79">
          <w:rPr>
            <w:rStyle w:val="Hyperlink"/>
          </w:rPr>
          <w:t>Professional and Academic Integrity</w:t>
        </w:r>
        <w:r w:rsidR="009E3383">
          <w:rPr>
            <w:webHidden/>
          </w:rPr>
          <w:tab/>
        </w:r>
        <w:r w:rsidR="009E3383">
          <w:rPr>
            <w:webHidden/>
          </w:rPr>
          <w:fldChar w:fldCharType="begin"/>
        </w:r>
        <w:r w:rsidR="009E3383">
          <w:rPr>
            <w:webHidden/>
          </w:rPr>
          <w:instrText xml:space="preserve"> PAGEREF _Toc139550416 \h </w:instrText>
        </w:r>
        <w:r w:rsidR="009E3383">
          <w:rPr>
            <w:webHidden/>
          </w:rPr>
        </w:r>
        <w:r w:rsidR="009E3383">
          <w:rPr>
            <w:webHidden/>
          </w:rPr>
          <w:fldChar w:fldCharType="separate"/>
        </w:r>
        <w:r w:rsidR="00ED283C">
          <w:rPr>
            <w:webHidden/>
          </w:rPr>
          <w:t>57</w:t>
        </w:r>
        <w:r w:rsidR="009E3383">
          <w:rPr>
            <w:webHidden/>
          </w:rPr>
          <w:fldChar w:fldCharType="end"/>
        </w:r>
      </w:hyperlink>
    </w:p>
    <w:p w14:paraId="14CB3D12" w14:textId="22DE1CEE"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17" w:history="1">
        <w:r w:rsidR="009E3383" w:rsidRPr="002B4E79">
          <w:rPr>
            <w:rStyle w:val="Hyperlink"/>
          </w:rPr>
          <w:t>Professional Integrity</w:t>
        </w:r>
        <w:r w:rsidR="009E3383">
          <w:rPr>
            <w:webHidden/>
          </w:rPr>
          <w:tab/>
        </w:r>
        <w:r w:rsidR="009E3383">
          <w:rPr>
            <w:webHidden/>
          </w:rPr>
          <w:fldChar w:fldCharType="begin"/>
        </w:r>
        <w:r w:rsidR="009E3383">
          <w:rPr>
            <w:webHidden/>
          </w:rPr>
          <w:instrText xml:space="preserve"> PAGEREF _Toc139550417 \h </w:instrText>
        </w:r>
        <w:r w:rsidR="009E3383">
          <w:rPr>
            <w:webHidden/>
          </w:rPr>
        </w:r>
        <w:r w:rsidR="009E3383">
          <w:rPr>
            <w:webHidden/>
          </w:rPr>
          <w:fldChar w:fldCharType="separate"/>
        </w:r>
        <w:r w:rsidR="00ED283C">
          <w:rPr>
            <w:webHidden/>
          </w:rPr>
          <w:t>57</w:t>
        </w:r>
        <w:r w:rsidR="009E3383">
          <w:rPr>
            <w:webHidden/>
          </w:rPr>
          <w:fldChar w:fldCharType="end"/>
        </w:r>
      </w:hyperlink>
    </w:p>
    <w:p w14:paraId="53F28520" w14:textId="6BD0E921"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18" w:history="1">
        <w:r w:rsidR="009E3383" w:rsidRPr="002B4E79">
          <w:rPr>
            <w:rStyle w:val="Hyperlink"/>
          </w:rPr>
          <w:t>Laws Governing the Practice of Nursing and Health Professions in General</w:t>
        </w:r>
        <w:r w:rsidR="009E3383">
          <w:rPr>
            <w:webHidden/>
          </w:rPr>
          <w:tab/>
        </w:r>
        <w:r w:rsidR="009E3383">
          <w:rPr>
            <w:webHidden/>
          </w:rPr>
          <w:fldChar w:fldCharType="begin"/>
        </w:r>
        <w:r w:rsidR="009E3383">
          <w:rPr>
            <w:webHidden/>
          </w:rPr>
          <w:instrText xml:space="preserve"> PAGEREF _Toc139550418 \h </w:instrText>
        </w:r>
        <w:r w:rsidR="009E3383">
          <w:rPr>
            <w:webHidden/>
          </w:rPr>
        </w:r>
        <w:r w:rsidR="009E3383">
          <w:rPr>
            <w:webHidden/>
          </w:rPr>
          <w:fldChar w:fldCharType="separate"/>
        </w:r>
        <w:r w:rsidR="00ED283C">
          <w:rPr>
            <w:webHidden/>
          </w:rPr>
          <w:t>58</w:t>
        </w:r>
        <w:r w:rsidR="009E3383">
          <w:rPr>
            <w:webHidden/>
          </w:rPr>
          <w:fldChar w:fldCharType="end"/>
        </w:r>
      </w:hyperlink>
    </w:p>
    <w:p w14:paraId="19E9EF33" w14:textId="519466F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19" w:history="1">
        <w:r w:rsidR="009E3383" w:rsidRPr="002B4E79">
          <w:rPr>
            <w:rStyle w:val="Hyperlink"/>
          </w:rPr>
          <w:t>Regulations Governing the Practice of Nursing</w:t>
        </w:r>
        <w:r w:rsidR="009E3383" w:rsidRPr="002B4E79">
          <w:rPr>
            <w:rStyle w:val="Hyperlink"/>
            <w:spacing w:val="-7"/>
            <w:lang w:val="en-US"/>
          </w:rPr>
          <w:t xml:space="preserve">, </w:t>
        </w:r>
        <w:r w:rsidR="009E3383" w:rsidRPr="002B4E79">
          <w:rPr>
            <w:rStyle w:val="Hyperlink"/>
            <w:spacing w:val="-7"/>
          </w:rPr>
          <w:t>Virginia Board of Nursing</w:t>
        </w:r>
        <w:r w:rsidR="009E3383">
          <w:rPr>
            <w:webHidden/>
          </w:rPr>
          <w:tab/>
        </w:r>
        <w:r w:rsidR="009E3383">
          <w:rPr>
            <w:webHidden/>
          </w:rPr>
          <w:fldChar w:fldCharType="begin"/>
        </w:r>
        <w:r w:rsidR="009E3383">
          <w:rPr>
            <w:webHidden/>
          </w:rPr>
          <w:instrText xml:space="preserve"> PAGEREF _Toc139550419 \h </w:instrText>
        </w:r>
        <w:r w:rsidR="009E3383">
          <w:rPr>
            <w:webHidden/>
          </w:rPr>
        </w:r>
        <w:r w:rsidR="009E3383">
          <w:rPr>
            <w:webHidden/>
          </w:rPr>
          <w:fldChar w:fldCharType="separate"/>
        </w:r>
        <w:r w:rsidR="00ED283C">
          <w:rPr>
            <w:webHidden/>
          </w:rPr>
          <w:t>59</w:t>
        </w:r>
        <w:r w:rsidR="009E3383">
          <w:rPr>
            <w:webHidden/>
          </w:rPr>
          <w:fldChar w:fldCharType="end"/>
        </w:r>
      </w:hyperlink>
    </w:p>
    <w:p w14:paraId="3E8A3173" w14:textId="01688B84"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20" w:history="1">
        <w:r w:rsidR="009E3383" w:rsidRPr="002B4E79">
          <w:rPr>
            <w:rStyle w:val="Hyperlink"/>
          </w:rPr>
          <w:t>American Nurses Association, Code of Ethics for Nurses</w:t>
        </w:r>
        <w:r w:rsidR="009E3383">
          <w:rPr>
            <w:webHidden/>
          </w:rPr>
          <w:tab/>
        </w:r>
        <w:r w:rsidR="009E3383">
          <w:rPr>
            <w:webHidden/>
          </w:rPr>
          <w:fldChar w:fldCharType="begin"/>
        </w:r>
        <w:r w:rsidR="009E3383">
          <w:rPr>
            <w:webHidden/>
          </w:rPr>
          <w:instrText xml:space="preserve"> PAGEREF _Toc139550420 \h </w:instrText>
        </w:r>
        <w:r w:rsidR="009E3383">
          <w:rPr>
            <w:webHidden/>
          </w:rPr>
        </w:r>
        <w:r w:rsidR="009E3383">
          <w:rPr>
            <w:webHidden/>
          </w:rPr>
          <w:fldChar w:fldCharType="separate"/>
        </w:r>
        <w:r w:rsidR="00ED283C">
          <w:rPr>
            <w:webHidden/>
          </w:rPr>
          <w:t>60</w:t>
        </w:r>
        <w:r w:rsidR="009E3383">
          <w:rPr>
            <w:webHidden/>
          </w:rPr>
          <w:fldChar w:fldCharType="end"/>
        </w:r>
      </w:hyperlink>
    </w:p>
    <w:p w14:paraId="5697CBE9" w14:textId="47393BA0"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21" w:history="1">
        <w:r w:rsidR="009E3383" w:rsidRPr="002B4E79">
          <w:rPr>
            <w:rStyle w:val="Hyperlink"/>
          </w:rPr>
          <w:t>Academic Integrity</w:t>
        </w:r>
        <w:r w:rsidR="009E3383">
          <w:rPr>
            <w:webHidden/>
          </w:rPr>
          <w:tab/>
        </w:r>
        <w:r w:rsidR="009E3383">
          <w:rPr>
            <w:webHidden/>
          </w:rPr>
          <w:fldChar w:fldCharType="begin"/>
        </w:r>
        <w:r w:rsidR="009E3383">
          <w:rPr>
            <w:webHidden/>
          </w:rPr>
          <w:instrText xml:space="preserve"> PAGEREF _Toc139550421 \h </w:instrText>
        </w:r>
        <w:r w:rsidR="009E3383">
          <w:rPr>
            <w:webHidden/>
          </w:rPr>
        </w:r>
        <w:r w:rsidR="009E3383">
          <w:rPr>
            <w:webHidden/>
          </w:rPr>
          <w:fldChar w:fldCharType="separate"/>
        </w:r>
        <w:r w:rsidR="00ED283C">
          <w:rPr>
            <w:webHidden/>
          </w:rPr>
          <w:t>61</w:t>
        </w:r>
        <w:r w:rsidR="009E3383">
          <w:rPr>
            <w:webHidden/>
          </w:rPr>
          <w:fldChar w:fldCharType="end"/>
        </w:r>
      </w:hyperlink>
    </w:p>
    <w:p w14:paraId="1876A042" w14:textId="20250226"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22" w:history="1">
        <w:r w:rsidR="009E3383" w:rsidRPr="002B4E79">
          <w:rPr>
            <w:rStyle w:val="Hyperlink"/>
          </w:rPr>
          <w:t>Unauthorized testing/examination behavior</w:t>
        </w:r>
        <w:r w:rsidR="009E3383">
          <w:rPr>
            <w:webHidden/>
          </w:rPr>
          <w:tab/>
        </w:r>
        <w:r w:rsidR="009E3383">
          <w:rPr>
            <w:webHidden/>
          </w:rPr>
          <w:fldChar w:fldCharType="begin"/>
        </w:r>
        <w:r w:rsidR="009E3383">
          <w:rPr>
            <w:webHidden/>
          </w:rPr>
          <w:instrText xml:space="preserve"> PAGEREF _Toc139550422 \h </w:instrText>
        </w:r>
        <w:r w:rsidR="009E3383">
          <w:rPr>
            <w:webHidden/>
          </w:rPr>
        </w:r>
        <w:r w:rsidR="009E3383">
          <w:rPr>
            <w:webHidden/>
          </w:rPr>
          <w:fldChar w:fldCharType="separate"/>
        </w:r>
        <w:r w:rsidR="00ED283C">
          <w:rPr>
            <w:webHidden/>
          </w:rPr>
          <w:t>62</w:t>
        </w:r>
        <w:r w:rsidR="009E3383">
          <w:rPr>
            <w:webHidden/>
          </w:rPr>
          <w:fldChar w:fldCharType="end"/>
        </w:r>
      </w:hyperlink>
    </w:p>
    <w:p w14:paraId="19EECC0F" w14:textId="3A8350DD"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23" w:history="1">
        <w:r w:rsidR="009E3383" w:rsidRPr="002B4E79">
          <w:rPr>
            <w:rStyle w:val="Hyperlink"/>
          </w:rPr>
          <w:t>Unauthorized test review behavior.</w:t>
        </w:r>
        <w:r w:rsidR="009E3383">
          <w:rPr>
            <w:webHidden/>
          </w:rPr>
          <w:tab/>
        </w:r>
        <w:r w:rsidR="009E3383">
          <w:rPr>
            <w:webHidden/>
          </w:rPr>
          <w:fldChar w:fldCharType="begin"/>
        </w:r>
        <w:r w:rsidR="009E3383">
          <w:rPr>
            <w:webHidden/>
          </w:rPr>
          <w:instrText xml:space="preserve"> PAGEREF _Toc139550423 \h </w:instrText>
        </w:r>
        <w:r w:rsidR="009E3383">
          <w:rPr>
            <w:webHidden/>
          </w:rPr>
        </w:r>
        <w:r w:rsidR="009E3383">
          <w:rPr>
            <w:webHidden/>
          </w:rPr>
          <w:fldChar w:fldCharType="separate"/>
        </w:r>
        <w:r w:rsidR="00ED283C">
          <w:rPr>
            <w:webHidden/>
          </w:rPr>
          <w:t>62</w:t>
        </w:r>
        <w:r w:rsidR="009E3383">
          <w:rPr>
            <w:webHidden/>
          </w:rPr>
          <w:fldChar w:fldCharType="end"/>
        </w:r>
      </w:hyperlink>
    </w:p>
    <w:p w14:paraId="79172B3F" w14:textId="5D37EDE7"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24" w:history="1">
        <w:r w:rsidR="009E3383" w:rsidRPr="002B4E79">
          <w:rPr>
            <w:rStyle w:val="Hyperlink"/>
          </w:rPr>
          <w:t>Failing to report acts of academic dishonesty</w:t>
        </w:r>
        <w:r w:rsidR="009E3383">
          <w:rPr>
            <w:webHidden/>
          </w:rPr>
          <w:tab/>
        </w:r>
        <w:r w:rsidR="009E3383">
          <w:rPr>
            <w:webHidden/>
          </w:rPr>
          <w:fldChar w:fldCharType="begin"/>
        </w:r>
        <w:r w:rsidR="009E3383">
          <w:rPr>
            <w:webHidden/>
          </w:rPr>
          <w:instrText xml:space="preserve"> PAGEREF _Toc139550424 \h </w:instrText>
        </w:r>
        <w:r w:rsidR="009E3383">
          <w:rPr>
            <w:webHidden/>
          </w:rPr>
        </w:r>
        <w:r w:rsidR="009E3383">
          <w:rPr>
            <w:webHidden/>
          </w:rPr>
          <w:fldChar w:fldCharType="separate"/>
        </w:r>
        <w:r w:rsidR="00ED283C">
          <w:rPr>
            <w:webHidden/>
          </w:rPr>
          <w:t>62</w:t>
        </w:r>
        <w:r w:rsidR="009E3383">
          <w:rPr>
            <w:webHidden/>
          </w:rPr>
          <w:fldChar w:fldCharType="end"/>
        </w:r>
      </w:hyperlink>
    </w:p>
    <w:p w14:paraId="08E2FAE3" w14:textId="5916048E"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25" w:history="1">
        <w:r w:rsidR="009E3383" w:rsidRPr="002B4E79">
          <w:rPr>
            <w:rStyle w:val="Hyperlink"/>
          </w:rPr>
          <w:t>Illegal Substance Policy</w:t>
        </w:r>
        <w:r w:rsidR="009E3383">
          <w:rPr>
            <w:webHidden/>
          </w:rPr>
          <w:tab/>
        </w:r>
        <w:r w:rsidR="009E3383">
          <w:rPr>
            <w:webHidden/>
          </w:rPr>
          <w:fldChar w:fldCharType="begin"/>
        </w:r>
        <w:r w:rsidR="009E3383">
          <w:rPr>
            <w:webHidden/>
          </w:rPr>
          <w:instrText xml:space="preserve"> PAGEREF _Toc139550425 \h </w:instrText>
        </w:r>
        <w:r w:rsidR="009E3383">
          <w:rPr>
            <w:webHidden/>
          </w:rPr>
        </w:r>
        <w:r w:rsidR="009E3383">
          <w:rPr>
            <w:webHidden/>
          </w:rPr>
          <w:fldChar w:fldCharType="separate"/>
        </w:r>
        <w:r w:rsidR="00ED283C">
          <w:rPr>
            <w:webHidden/>
          </w:rPr>
          <w:t>63</w:t>
        </w:r>
        <w:r w:rsidR="009E3383">
          <w:rPr>
            <w:webHidden/>
          </w:rPr>
          <w:fldChar w:fldCharType="end"/>
        </w:r>
      </w:hyperlink>
    </w:p>
    <w:p w14:paraId="06BF98A1" w14:textId="3946EA02"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26" w:history="1">
        <w:r w:rsidR="009E3383" w:rsidRPr="002B4E79">
          <w:rPr>
            <w:rStyle w:val="Hyperlink"/>
          </w:rPr>
          <w:t>TECHNOLOGY REQUIREMENTS</w:t>
        </w:r>
        <w:r w:rsidR="009E3383">
          <w:rPr>
            <w:webHidden/>
          </w:rPr>
          <w:tab/>
        </w:r>
        <w:r w:rsidR="009E3383">
          <w:rPr>
            <w:webHidden/>
          </w:rPr>
          <w:fldChar w:fldCharType="begin"/>
        </w:r>
        <w:r w:rsidR="009E3383">
          <w:rPr>
            <w:webHidden/>
          </w:rPr>
          <w:instrText xml:space="preserve"> PAGEREF _Toc139550426 \h </w:instrText>
        </w:r>
        <w:r w:rsidR="009E3383">
          <w:rPr>
            <w:webHidden/>
          </w:rPr>
        </w:r>
        <w:r w:rsidR="009E3383">
          <w:rPr>
            <w:webHidden/>
          </w:rPr>
          <w:fldChar w:fldCharType="separate"/>
        </w:r>
        <w:r w:rsidR="00ED283C">
          <w:rPr>
            <w:webHidden/>
          </w:rPr>
          <w:t>63</w:t>
        </w:r>
        <w:r w:rsidR="009E3383">
          <w:rPr>
            <w:webHidden/>
          </w:rPr>
          <w:fldChar w:fldCharType="end"/>
        </w:r>
      </w:hyperlink>
    </w:p>
    <w:p w14:paraId="7F4F1ADF" w14:textId="4B229E2D"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27" w:history="1">
        <w:r w:rsidR="009E3383" w:rsidRPr="002B4E79">
          <w:rPr>
            <w:rStyle w:val="Hyperlink"/>
          </w:rPr>
          <w:t>Traditional Face to Face Courses and Online/Blended Courses</w:t>
        </w:r>
        <w:r w:rsidR="009E3383">
          <w:rPr>
            <w:webHidden/>
          </w:rPr>
          <w:tab/>
        </w:r>
        <w:r w:rsidR="009E3383">
          <w:rPr>
            <w:webHidden/>
          </w:rPr>
          <w:fldChar w:fldCharType="begin"/>
        </w:r>
        <w:r w:rsidR="009E3383">
          <w:rPr>
            <w:webHidden/>
          </w:rPr>
          <w:instrText xml:space="preserve"> PAGEREF _Toc139550427 \h </w:instrText>
        </w:r>
        <w:r w:rsidR="009E3383">
          <w:rPr>
            <w:webHidden/>
          </w:rPr>
        </w:r>
        <w:r w:rsidR="009E3383">
          <w:rPr>
            <w:webHidden/>
          </w:rPr>
          <w:fldChar w:fldCharType="separate"/>
        </w:r>
        <w:r w:rsidR="00ED283C">
          <w:rPr>
            <w:webHidden/>
          </w:rPr>
          <w:t>63</w:t>
        </w:r>
        <w:r w:rsidR="009E3383">
          <w:rPr>
            <w:webHidden/>
          </w:rPr>
          <w:fldChar w:fldCharType="end"/>
        </w:r>
      </w:hyperlink>
    </w:p>
    <w:p w14:paraId="18C6DAAB" w14:textId="497C3EC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28" w:history="1">
        <w:r w:rsidR="009E3383" w:rsidRPr="002B4E79">
          <w:rPr>
            <w:rStyle w:val="Hyperlink"/>
            <w:lang w:val="en-US"/>
          </w:rPr>
          <w:t>Laptop</w:t>
        </w:r>
        <w:r w:rsidR="009E3383" w:rsidRPr="002B4E79">
          <w:rPr>
            <w:rStyle w:val="Hyperlink"/>
          </w:rPr>
          <w:t xml:space="preserve"> </w:t>
        </w:r>
        <w:r w:rsidR="009E3383" w:rsidRPr="002B4E79">
          <w:rPr>
            <w:rStyle w:val="Hyperlink"/>
            <w:lang w:val="en-US"/>
          </w:rPr>
          <w:t xml:space="preserve">Requirements and </w:t>
        </w:r>
        <w:r w:rsidR="009E3383" w:rsidRPr="002B4E79">
          <w:rPr>
            <w:rStyle w:val="Hyperlink"/>
          </w:rPr>
          <w:t>Recommendations</w:t>
        </w:r>
        <w:r w:rsidR="009E3383">
          <w:rPr>
            <w:webHidden/>
          </w:rPr>
          <w:tab/>
        </w:r>
        <w:r w:rsidR="009E3383">
          <w:rPr>
            <w:webHidden/>
          </w:rPr>
          <w:fldChar w:fldCharType="begin"/>
        </w:r>
        <w:r w:rsidR="009E3383">
          <w:rPr>
            <w:webHidden/>
          </w:rPr>
          <w:instrText xml:space="preserve"> PAGEREF _Toc139550428 \h </w:instrText>
        </w:r>
        <w:r w:rsidR="009E3383">
          <w:rPr>
            <w:webHidden/>
          </w:rPr>
        </w:r>
        <w:r w:rsidR="009E3383">
          <w:rPr>
            <w:webHidden/>
          </w:rPr>
          <w:fldChar w:fldCharType="separate"/>
        </w:r>
        <w:r w:rsidR="00ED283C">
          <w:rPr>
            <w:webHidden/>
          </w:rPr>
          <w:t>63</w:t>
        </w:r>
        <w:r w:rsidR="009E3383">
          <w:rPr>
            <w:webHidden/>
          </w:rPr>
          <w:fldChar w:fldCharType="end"/>
        </w:r>
      </w:hyperlink>
    </w:p>
    <w:p w14:paraId="1FBF9D20" w14:textId="68B2C2C2"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29" w:history="1">
        <w:r w:rsidR="009E3383" w:rsidRPr="002B4E79">
          <w:rPr>
            <w:rStyle w:val="Hyperlink"/>
          </w:rPr>
          <w:t>Use of Technology in the Classroom and Lab/Clinical Areas</w:t>
        </w:r>
        <w:r w:rsidR="009E3383">
          <w:rPr>
            <w:webHidden/>
          </w:rPr>
          <w:tab/>
        </w:r>
        <w:r w:rsidR="009E3383">
          <w:rPr>
            <w:webHidden/>
          </w:rPr>
          <w:fldChar w:fldCharType="begin"/>
        </w:r>
        <w:r w:rsidR="009E3383">
          <w:rPr>
            <w:webHidden/>
          </w:rPr>
          <w:instrText xml:space="preserve"> PAGEREF _Toc139550429 \h </w:instrText>
        </w:r>
        <w:r w:rsidR="009E3383">
          <w:rPr>
            <w:webHidden/>
          </w:rPr>
        </w:r>
        <w:r w:rsidR="009E3383">
          <w:rPr>
            <w:webHidden/>
          </w:rPr>
          <w:fldChar w:fldCharType="separate"/>
        </w:r>
        <w:r w:rsidR="00ED283C">
          <w:rPr>
            <w:webHidden/>
          </w:rPr>
          <w:t>64</w:t>
        </w:r>
        <w:r w:rsidR="009E3383">
          <w:rPr>
            <w:webHidden/>
          </w:rPr>
          <w:fldChar w:fldCharType="end"/>
        </w:r>
      </w:hyperlink>
    </w:p>
    <w:p w14:paraId="14FBA7A6" w14:textId="1F996FF6"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30" w:history="1">
        <w:r w:rsidR="009E3383" w:rsidRPr="002B4E79">
          <w:rPr>
            <w:rStyle w:val="Hyperlink"/>
          </w:rPr>
          <w:t>Cell phone and electronic device usage in the classroom and college laboratory setting</w:t>
        </w:r>
        <w:r w:rsidR="009E3383">
          <w:rPr>
            <w:webHidden/>
          </w:rPr>
          <w:tab/>
        </w:r>
        <w:r w:rsidR="009E3383">
          <w:rPr>
            <w:webHidden/>
          </w:rPr>
          <w:fldChar w:fldCharType="begin"/>
        </w:r>
        <w:r w:rsidR="009E3383">
          <w:rPr>
            <w:webHidden/>
          </w:rPr>
          <w:instrText xml:space="preserve"> PAGEREF _Toc139550430 \h </w:instrText>
        </w:r>
        <w:r w:rsidR="009E3383">
          <w:rPr>
            <w:webHidden/>
          </w:rPr>
        </w:r>
        <w:r w:rsidR="009E3383">
          <w:rPr>
            <w:webHidden/>
          </w:rPr>
          <w:fldChar w:fldCharType="separate"/>
        </w:r>
        <w:r w:rsidR="00ED283C">
          <w:rPr>
            <w:webHidden/>
          </w:rPr>
          <w:t>64</w:t>
        </w:r>
        <w:r w:rsidR="009E3383">
          <w:rPr>
            <w:webHidden/>
          </w:rPr>
          <w:fldChar w:fldCharType="end"/>
        </w:r>
      </w:hyperlink>
    </w:p>
    <w:p w14:paraId="155B48AD" w14:textId="3F7DE131"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31" w:history="1">
        <w:r w:rsidR="009E3383" w:rsidRPr="002B4E79">
          <w:rPr>
            <w:rStyle w:val="Hyperlink"/>
          </w:rPr>
          <w:t>Social Networking</w:t>
        </w:r>
        <w:r w:rsidR="009E3383" w:rsidRPr="002B4E79">
          <w:rPr>
            <w:rStyle w:val="Hyperlink"/>
            <w:lang w:val="en-US"/>
          </w:rPr>
          <w:t>.</w:t>
        </w:r>
        <w:r w:rsidR="009E3383">
          <w:rPr>
            <w:webHidden/>
          </w:rPr>
          <w:tab/>
        </w:r>
        <w:r w:rsidR="009E3383">
          <w:rPr>
            <w:webHidden/>
          </w:rPr>
          <w:fldChar w:fldCharType="begin"/>
        </w:r>
        <w:r w:rsidR="009E3383">
          <w:rPr>
            <w:webHidden/>
          </w:rPr>
          <w:instrText xml:space="preserve"> PAGEREF _Toc139550431 \h </w:instrText>
        </w:r>
        <w:r w:rsidR="009E3383">
          <w:rPr>
            <w:webHidden/>
          </w:rPr>
        </w:r>
        <w:r w:rsidR="009E3383">
          <w:rPr>
            <w:webHidden/>
          </w:rPr>
          <w:fldChar w:fldCharType="separate"/>
        </w:r>
        <w:r w:rsidR="00ED283C">
          <w:rPr>
            <w:webHidden/>
          </w:rPr>
          <w:t>65</w:t>
        </w:r>
        <w:r w:rsidR="009E3383">
          <w:rPr>
            <w:webHidden/>
          </w:rPr>
          <w:fldChar w:fldCharType="end"/>
        </w:r>
      </w:hyperlink>
    </w:p>
    <w:p w14:paraId="69FFBF41" w14:textId="18F8D826"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32" w:history="1">
        <w:r w:rsidR="009E3383" w:rsidRPr="002B4E79">
          <w:rPr>
            <w:rStyle w:val="Hyperlink"/>
            <w:lang w:val="en-US"/>
          </w:rPr>
          <w:t>E</w:t>
        </w:r>
        <w:r w:rsidR="009E3383" w:rsidRPr="002B4E79">
          <w:rPr>
            <w:rStyle w:val="Hyperlink"/>
          </w:rPr>
          <w:t>mail and social media</w:t>
        </w:r>
        <w:r w:rsidR="009E3383">
          <w:rPr>
            <w:webHidden/>
          </w:rPr>
          <w:tab/>
        </w:r>
        <w:r w:rsidR="009E3383">
          <w:rPr>
            <w:webHidden/>
          </w:rPr>
          <w:fldChar w:fldCharType="begin"/>
        </w:r>
        <w:r w:rsidR="009E3383">
          <w:rPr>
            <w:webHidden/>
          </w:rPr>
          <w:instrText xml:space="preserve"> PAGEREF _Toc139550432 \h </w:instrText>
        </w:r>
        <w:r w:rsidR="009E3383">
          <w:rPr>
            <w:webHidden/>
          </w:rPr>
        </w:r>
        <w:r w:rsidR="009E3383">
          <w:rPr>
            <w:webHidden/>
          </w:rPr>
          <w:fldChar w:fldCharType="separate"/>
        </w:r>
        <w:r w:rsidR="00ED283C">
          <w:rPr>
            <w:webHidden/>
          </w:rPr>
          <w:t>65</w:t>
        </w:r>
        <w:r w:rsidR="009E3383">
          <w:rPr>
            <w:webHidden/>
          </w:rPr>
          <w:fldChar w:fldCharType="end"/>
        </w:r>
      </w:hyperlink>
    </w:p>
    <w:p w14:paraId="1359197A" w14:textId="28F989AC"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33" w:history="1">
        <w:r w:rsidR="009E3383" w:rsidRPr="002B4E79">
          <w:rPr>
            <w:rStyle w:val="Hyperlink"/>
          </w:rPr>
          <w:t>General information.</w:t>
        </w:r>
        <w:r w:rsidR="009E3383">
          <w:rPr>
            <w:webHidden/>
          </w:rPr>
          <w:tab/>
        </w:r>
        <w:r w:rsidR="009E3383">
          <w:rPr>
            <w:webHidden/>
          </w:rPr>
          <w:fldChar w:fldCharType="begin"/>
        </w:r>
        <w:r w:rsidR="009E3383">
          <w:rPr>
            <w:webHidden/>
          </w:rPr>
          <w:instrText xml:space="preserve"> PAGEREF _Toc139550433 \h </w:instrText>
        </w:r>
        <w:r w:rsidR="009E3383">
          <w:rPr>
            <w:webHidden/>
          </w:rPr>
        </w:r>
        <w:r w:rsidR="009E3383">
          <w:rPr>
            <w:webHidden/>
          </w:rPr>
          <w:fldChar w:fldCharType="separate"/>
        </w:r>
        <w:r w:rsidR="00ED283C">
          <w:rPr>
            <w:webHidden/>
          </w:rPr>
          <w:t>67</w:t>
        </w:r>
        <w:r w:rsidR="009E3383">
          <w:rPr>
            <w:webHidden/>
          </w:rPr>
          <w:fldChar w:fldCharType="end"/>
        </w:r>
      </w:hyperlink>
    </w:p>
    <w:p w14:paraId="5C331045" w14:textId="4DAB9896" w:rsidR="009E3383" w:rsidRDefault="00BB77D1">
      <w:pPr>
        <w:pStyle w:val="TOC3"/>
        <w:rPr>
          <w:rFonts w:asciiTheme="minorHAnsi" w:eastAsiaTheme="minorEastAsia" w:hAnsiTheme="minorHAnsi" w:cstheme="minorBidi"/>
          <w:color w:val="auto"/>
          <w:kern w:val="2"/>
          <w:sz w:val="22"/>
          <w:szCs w:val="22"/>
          <w14:ligatures w14:val="standardContextual"/>
        </w:rPr>
      </w:pPr>
      <w:hyperlink w:anchor="_Toc139550434" w:history="1">
        <w:r w:rsidR="009E3383" w:rsidRPr="002B4E79">
          <w:rPr>
            <w:rStyle w:val="Hyperlink"/>
          </w:rPr>
          <w:t>Consequences of inappropriate use of social media.</w:t>
        </w:r>
        <w:r w:rsidR="009E3383">
          <w:rPr>
            <w:webHidden/>
          </w:rPr>
          <w:tab/>
        </w:r>
        <w:r w:rsidR="009E3383">
          <w:rPr>
            <w:webHidden/>
          </w:rPr>
          <w:fldChar w:fldCharType="begin"/>
        </w:r>
        <w:r w:rsidR="009E3383">
          <w:rPr>
            <w:webHidden/>
          </w:rPr>
          <w:instrText xml:space="preserve"> PAGEREF _Toc139550434 \h </w:instrText>
        </w:r>
        <w:r w:rsidR="009E3383">
          <w:rPr>
            <w:webHidden/>
          </w:rPr>
        </w:r>
        <w:r w:rsidR="009E3383">
          <w:rPr>
            <w:webHidden/>
          </w:rPr>
          <w:fldChar w:fldCharType="separate"/>
        </w:r>
        <w:r w:rsidR="00ED283C">
          <w:rPr>
            <w:webHidden/>
          </w:rPr>
          <w:t>67</w:t>
        </w:r>
        <w:r w:rsidR="009E3383">
          <w:rPr>
            <w:webHidden/>
          </w:rPr>
          <w:fldChar w:fldCharType="end"/>
        </w:r>
      </w:hyperlink>
    </w:p>
    <w:p w14:paraId="2E0414B0" w14:textId="4A649303"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35" w:history="1">
        <w:r w:rsidR="009E3383" w:rsidRPr="002B4E79">
          <w:rPr>
            <w:rStyle w:val="Hyperlink"/>
          </w:rPr>
          <w:t>Curriculum Tracks</w:t>
        </w:r>
        <w:r w:rsidR="009E3383">
          <w:rPr>
            <w:webHidden/>
          </w:rPr>
          <w:tab/>
        </w:r>
        <w:r w:rsidR="009E3383">
          <w:rPr>
            <w:webHidden/>
          </w:rPr>
          <w:fldChar w:fldCharType="begin"/>
        </w:r>
        <w:r w:rsidR="009E3383">
          <w:rPr>
            <w:webHidden/>
          </w:rPr>
          <w:instrText xml:space="preserve"> PAGEREF _Toc139550435 \h </w:instrText>
        </w:r>
        <w:r w:rsidR="009E3383">
          <w:rPr>
            <w:webHidden/>
          </w:rPr>
        </w:r>
        <w:r w:rsidR="009E3383">
          <w:rPr>
            <w:webHidden/>
          </w:rPr>
          <w:fldChar w:fldCharType="separate"/>
        </w:r>
        <w:r w:rsidR="00ED283C">
          <w:rPr>
            <w:webHidden/>
          </w:rPr>
          <w:t>68</w:t>
        </w:r>
        <w:r w:rsidR="009E3383">
          <w:rPr>
            <w:webHidden/>
          </w:rPr>
          <w:fldChar w:fldCharType="end"/>
        </w:r>
      </w:hyperlink>
    </w:p>
    <w:p w14:paraId="6D9A73CF" w14:textId="414F662A"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36" w:history="1">
        <w:r w:rsidR="009E3383" w:rsidRPr="002B4E79">
          <w:rPr>
            <w:rStyle w:val="Hyperlink"/>
            <w:rFonts w:eastAsia="Calibri"/>
          </w:rPr>
          <w:t>Curriculum Tracks</w:t>
        </w:r>
        <w:r w:rsidR="009E3383">
          <w:rPr>
            <w:webHidden/>
          </w:rPr>
          <w:tab/>
        </w:r>
        <w:r w:rsidR="009E3383">
          <w:rPr>
            <w:webHidden/>
          </w:rPr>
          <w:fldChar w:fldCharType="begin"/>
        </w:r>
        <w:r w:rsidR="009E3383">
          <w:rPr>
            <w:webHidden/>
          </w:rPr>
          <w:instrText xml:space="preserve"> PAGEREF _Toc139550436 \h </w:instrText>
        </w:r>
        <w:r w:rsidR="009E3383">
          <w:rPr>
            <w:webHidden/>
          </w:rPr>
        </w:r>
        <w:r w:rsidR="009E3383">
          <w:rPr>
            <w:webHidden/>
          </w:rPr>
          <w:fldChar w:fldCharType="separate"/>
        </w:r>
        <w:r w:rsidR="00ED283C">
          <w:rPr>
            <w:webHidden/>
          </w:rPr>
          <w:t>68</w:t>
        </w:r>
        <w:r w:rsidR="009E3383">
          <w:rPr>
            <w:webHidden/>
          </w:rPr>
          <w:fldChar w:fldCharType="end"/>
        </w:r>
      </w:hyperlink>
    </w:p>
    <w:p w14:paraId="5959BE2A" w14:textId="47BADCAB"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37" w:history="1">
        <w:r w:rsidR="009E3383" w:rsidRPr="002B4E79">
          <w:rPr>
            <w:rStyle w:val="Hyperlink"/>
          </w:rPr>
          <w:t>Nursing Track 1: 2 Year Curriculum</w:t>
        </w:r>
        <w:r w:rsidR="009E3383">
          <w:rPr>
            <w:webHidden/>
          </w:rPr>
          <w:tab/>
        </w:r>
        <w:r w:rsidR="009E3383">
          <w:rPr>
            <w:webHidden/>
          </w:rPr>
          <w:fldChar w:fldCharType="begin"/>
        </w:r>
        <w:r w:rsidR="009E3383">
          <w:rPr>
            <w:webHidden/>
          </w:rPr>
          <w:instrText xml:space="preserve"> PAGEREF _Toc139550437 \h </w:instrText>
        </w:r>
        <w:r w:rsidR="009E3383">
          <w:rPr>
            <w:webHidden/>
          </w:rPr>
        </w:r>
        <w:r w:rsidR="009E3383">
          <w:rPr>
            <w:webHidden/>
          </w:rPr>
          <w:fldChar w:fldCharType="separate"/>
        </w:r>
        <w:r w:rsidR="00ED283C">
          <w:rPr>
            <w:webHidden/>
          </w:rPr>
          <w:t>69</w:t>
        </w:r>
        <w:r w:rsidR="009E3383">
          <w:rPr>
            <w:webHidden/>
          </w:rPr>
          <w:fldChar w:fldCharType="end"/>
        </w:r>
      </w:hyperlink>
    </w:p>
    <w:p w14:paraId="62E135BC" w14:textId="18ABDB6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38" w:history="1">
        <w:r w:rsidR="009E3383" w:rsidRPr="002B4E79">
          <w:rPr>
            <w:rStyle w:val="Hyperlink"/>
          </w:rPr>
          <w:t>Nursing Track 2: LPN Transition Curriculum</w:t>
        </w:r>
        <w:r w:rsidR="009E3383">
          <w:rPr>
            <w:webHidden/>
          </w:rPr>
          <w:tab/>
        </w:r>
        <w:r w:rsidR="009E3383">
          <w:rPr>
            <w:webHidden/>
          </w:rPr>
          <w:fldChar w:fldCharType="begin"/>
        </w:r>
        <w:r w:rsidR="009E3383">
          <w:rPr>
            <w:webHidden/>
          </w:rPr>
          <w:instrText xml:space="preserve"> PAGEREF _Toc139550438 \h </w:instrText>
        </w:r>
        <w:r w:rsidR="009E3383">
          <w:rPr>
            <w:webHidden/>
          </w:rPr>
        </w:r>
        <w:r w:rsidR="009E3383">
          <w:rPr>
            <w:webHidden/>
          </w:rPr>
          <w:fldChar w:fldCharType="separate"/>
        </w:r>
        <w:r w:rsidR="00ED283C">
          <w:rPr>
            <w:webHidden/>
          </w:rPr>
          <w:t>71</w:t>
        </w:r>
        <w:r w:rsidR="009E3383">
          <w:rPr>
            <w:webHidden/>
          </w:rPr>
          <w:fldChar w:fldCharType="end"/>
        </w:r>
      </w:hyperlink>
    </w:p>
    <w:p w14:paraId="74D75D63" w14:textId="2FC4B0B5"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39" w:history="1">
        <w:r w:rsidR="009E3383" w:rsidRPr="002B4E79">
          <w:rPr>
            <w:rStyle w:val="Hyperlink"/>
            <w:rFonts w:eastAsiaTheme="minorHAnsi"/>
          </w:rPr>
          <w:t>Nursing Track 3: Part-time Evening/Weekend Curriculum</w:t>
        </w:r>
        <w:r w:rsidR="009E3383">
          <w:rPr>
            <w:webHidden/>
          </w:rPr>
          <w:tab/>
        </w:r>
        <w:r w:rsidR="009E3383">
          <w:rPr>
            <w:webHidden/>
          </w:rPr>
          <w:fldChar w:fldCharType="begin"/>
        </w:r>
        <w:r w:rsidR="009E3383">
          <w:rPr>
            <w:webHidden/>
          </w:rPr>
          <w:instrText xml:space="preserve"> PAGEREF _Toc139550439 \h </w:instrText>
        </w:r>
        <w:r w:rsidR="009E3383">
          <w:rPr>
            <w:webHidden/>
          </w:rPr>
        </w:r>
        <w:r w:rsidR="009E3383">
          <w:rPr>
            <w:webHidden/>
          </w:rPr>
          <w:fldChar w:fldCharType="separate"/>
        </w:r>
        <w:r w:rsidR="00ED283C">
          <w:rPr>
            <w:webHidden/>
          </w:rPr>
          <w:t>72</w:t>
        </w:r>
        <w:r w:rsidR="009E3383">
          <w:rPr>
            <w:webHidden/>
          </w:rPr>
          <w:fldChar w:fldCharType="end"/>
        </w:r>
      </w:hyperlink>
    </w:p>
    <w:p w14:paraId="052694FB" w14:textId="6B206A60"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40" w:history="1">
        <w:r w:rsidR="009E3383" w:rsidRPr="002B4E79">
          <w:rPr>
            <w:rStyle w:val="Hyperlink"/>
            <w:rFonts w:eastAsiaTheme="minorHAnsi"/>
          </w:rPr>
          <w:t>Nursing Track 4: Part-time Evening/Weekend LPN Transition Curriculum</w:t>
        </w:r>
        <w:r w:rsidR="009E3383">
          <w:rPr>
            <w:webHidden/>
          </w:rPr>
          <w:tab/>
        </w:r>
        <w:r w:rsidR="009E3383">
          <w:rPr>
            <w:webHidden/>
          </w:rPr>
          <w:fldChar w:fldCharType="begin"/>
        </w:r>
        <w:r w:rsidR="009E3383">
          <w:rPr>
            <w:webHidden/>
          </w:rPr>
          <w:instrText xml:space="preserve"> PAGEREF _Toc139550440 \h </w:instrText>
        </w:r>
        <w:r w:rsidR="009E3383">
          <w:rPr>
            <w:webHidden/>
          </w:rPr>
        </w:r>
        <w:r w:rsidR="009E3383">
          <w:rPr>
            <w:webHidden/>
          </w:rPr>
          <w:fldChar w:fldCharType="separate"/>
        </w:r>
        <w:r w:rsidR="00ED283C">
          <w:rPr>
            <w:webHidden/>
          </w:rPr>
          <w:t>73</w:t>
        </w:r>
        <w:r w:rsidR="009E3383">
          <w:rPr>
            <w:webHidden/>
          </w:rPr>
          <w:fldChar w:fldCharType="end"/>
        </w:r>
      </w:hyperlink>
    </w:p>
    <w:p w14:paraId="342E17F5" w14:textId="2513C5E5"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41" w:history="1">
        <w:r w:rsidR="009E3383" w:rsidRPr="002B4E79">
          <w:rPr>
            <w:rStyle w:val="Hyperlink"/>
          </w:rPr>
          <w:t>Course Descriptions</w:t>
        </w:r>
        <w:r w:rsidR="009E3383">
          <w:rPr>
            <w:webHidden/>
          </w:rPr>
          <w:tab/>
        </w:r>
        <w:r w:rsidR="009E3383">
          <w:rPr>
            <w:webHidden/>
          </w:rPr>
          <w:fldChar w:fldCharType="begin"/>
        </w:r>
        <w:r w:rsidR="009E3383">
          <w:rPr>
            <w:webHidden/>
          </w:rPr>
          <w:instrText xml:space="preserve"> PAGEREF _Toc139550441 \h </w:instrText>
        </w:r>
        <w:r w:rsidR="009E3383">
          <w:rPr>
            <w:webHidden/>
          </w:rPr>
        </w:r>
        <w:r w:rsidR="009E3383">
          <w:rPr>
            <w:webHidden/>
          </w:rPr>
          <w:fldChar w:fldCharType="separate"/>
        </w:r>
        <w:r w:rsidR="00ED283C">
          <w:rPr>
            <w:webHidden/>
          </w:rPr>
          <w:t>73</w:t>
        </w:r>
        <w:r w:rsidR="009E3383">
          <w:rPr>
            <w:webHidden/>
          </w:rPr>
          <w:fldChar w:fldCharType="end"/>
        </w:r>
      </w:hyperlink>
    </w:p>
    <w:p w14:paraId="6759E360" w14:textId="280B58CD"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42" w:history="1">
        <w:r w:rsidR="009E3383" w:rsidRPr="002B4E79">
          <w:rPr>
            <w:rStyle w:val="Hyperlink"/>
          </w:rPr>
          <w:t>LICENSURE APPLICATION REQUIREMENTS</w:t>
        </w:r>
        <w:r w:rsidR="009E3383">
          <w:rPr>
            <w:webHidden/>
          </w:rPr>
          <w:tab/>
        </w:r>
        <w:r w:rsidR="009E3383">
          <w:rPr>
            <w:webHidden/>
          </w:rPr>
          <w:fldChar w:fldCharType="begin"/>
        </w:r>
        <w:r w:rsidR="009E3383">
          <w:rPr>
            <w:webHidden/>
          </w:rPr>
          <w:instrText xml:space="preserve"> PAGEREF _Toc139550442 \h </w:instrText>
        </w:r>
        <w:r w:rsidR="009E3383">
          <w:rPr>
            <w:webHidden/>
          </w:rPr>
        </w:r>
        <w:r w:rsidR="009E3383">
          <w:rPr>
            <w:webHidden/>
          </w:rPr>
          <w:fldChar w:fldCharType="separate"/>
        </w:r>
        <w:r w:rsidR="00ED283C">
          <w:rPr>
            <w:webHidden/>
          </w:rPr>
          <w:t>77</w:t>
        </w:r>
        <w:r w:rsidR="009E3383">
          <w:rPr>
            <w:webHidden/>
          </w:rPr>
          <w:fldChar w:fldCharType="end"/>
        </w:r>
      </w:hyperlink>
    </w:p>
    <w:p w14:paraId="7E74BDC0" w14:textId="6700CFB2"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43" w:history="1">
        <w:r w:rsidR="009E3383" w:rsidRPr="002B4E79">
          <w:rPr>
            <w:rStyle w:val="Hyperlink"/>
          </w:rPr>
          <w:t>Application for NCLEX</w:t>
        </w:r>
        <w:r w:rsidR="009E3383" w:rsidRPr="002B4E79">
          <w:rPr>
            <w:rStyle w:val="Hyperlink"/>
            <w:lang w:val="en-US"/>
          </w:rPr>
          <w:t>-RN</w:t>
        </w:r>
        <w:r w:rsidR="009E3383" w:rsidRPr="002B4E79">
          <w:rPr>
            <w:rStyle w:val="Hyperlink"/>
          </w:rPr>
          <w:t xml:space="preserve"> Examination</w:t>
        </w:r>
        <w:r w:rsidR="009E3383">
          <w:rPr>
            <w:webHidden/>
          </w:rPr>
          <w:tab/>
        </w:r>
        <w:r w:rsidR="009E3383">
          <w:rPr>
            <w:webHidden/>
          </w:rPr>
          <w:fldChar w:fldCharType="begin"/>
        </w:r>
        <w:r w:rsidR="009E3383">
          <w:rPr>
            <w:webHidden/>
          </w:rPr>
          <w:instrText xml:space="preserve"> PAGEREF _Toc139550443 \h </w:instrText>
        </w:r>
        <w:r w:rsidR="009E3383">
          <w:rPr>
            <w:webHidden/>
          </w:rPr>
        </w:r>
        <w:r w:rsidR="009E3383">
          <w:rPr>
            <w:webHidden/>
          </w:rPr>
          <w:fldChar w:fldCharType="separate"/>
        </w:r>
        <w:r w:rsidR="00ED283C">
          <w:rPr>
            <w:webHidden/>
          </w:rPr>
          <w:t>77</w:t>
        </w:r>
        <w:r w:rsidR="009E3383">
          <w:rPr>
            <w:webHidden/>
          </w:rPr>
          <w:fldChar w:fldCharType="end"/>
        </w:r>
      </w:hyperlink>
    </w:p>
    <w:p w14:paraId="5FA073D2" w14:textId="45449CF1"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44" w:history="1">
        <w:r w:rsidR="009E3383" w:rsidRPr="002B4E79">
          <w:rPr>
            <w:rStyle w:val="Hyperlink"/>
            <w:lang w:val="en-US"/>
          </w:rPr>
          <w:t>MECC Nursing Program</w:t>
        </w:r>
        <w:r w:rsidR="009E3383" w:rsidRPr="002B4E79">
          <w:rPr>
            <w:rStyle w:val="Hyperlink"/>
          </w:rPr>
          <w:t xml:space="preserve"> Organizational Chart</w:t>
        </w:r>
        <w:r w:rsidR="009E3383">
          <w:rPr>
            <w:webHidden/>
          </w:rPr>
          <w:tab/>
        </w:r>
        <w:r w:rsidR="009E3383">
          <w:rPr>
            <w:webHidden/>
          </w:rPr>
          <w:fldChar w:fldCharType="begin"/>
        </w:r>
        <w:r w:rsidR="009E3383">
          <w:rPr>
            <w:webHidden/>
          </w:rPr>
          <w:instrText xml:space="preserve"> PAGEREF _Toc139550444 \h </w:instrText>
        </w:r>
        <w:r w:rsidR="009E3383">
          <w:rPr>
            <w:webHidden/>
          </w:rPr>
        </w:r>
        <w:r w:rsidR="009E3383">
          <w:rPr>
            <w:webHidden/>
          </w:rPr>
          <w:fldChar w:fldCharType="separate"/>
        </w:r>
        <w:r w:rsidR="00ED283C">
          <w:rPr>
            <w:webHidden/>
          </w:rPr>
          <w:t>79</w:t>
        </w:r>
        <w:r w:rsidR="009E3383">
          <w:rPr>
            <w:webHidden/>
          </w:rPr>
          <w:fldChar w:fldCharType="end"/>
        </w:r>
      </w:hyperlink>
    </w:p>
    <w:p w14:paraId="29882FE8" w14:textId="2E944543"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45" w:history="1">
        <w:r w:rsidR="009E3383" w:rsidRPr="002B4E79">
          <w:rPr>
            <w:rStyle w:val="Hyperlink"/>
          </w:rPr>
          <w:t>Student Grievance Procedure</w:t>
        </w:r>
        <w:r w:rsidR="009E3383">
          <w:rPr>
            <w:webHidden/>
          </w:rPr>
          <w:tab/>
        </w:r>
        <w:r w:rsidR="009E3383">
          <w:rPr>
            <w:webHidden/>
          </w:rPr>
          <w:fldChar w:fldCharType="begin"/>
        </w:r>
        <w:r w:rsidR="009E3383">
          <w:rPr>
            <w:webHidden/>
          </w:rPr>
          <w:instrText xml:space="preserve"> PAGEREF _Toc139550445 \h </w:instrText>
        </w:r>
        <w:r w:rsidR="009E3383">
          <w:rPr>
            <w:webHidden/>
          </w:rPr>
        </w:r>
        <w:r w:rsidR="009E3383">
          <w:rPr>
            <w:webHidden/>
          </w:rPr>
          <w:fldChar w:fldCharType="separate"/>
        </w:r>
        <w:r w:rsidR="00ED283C">
          <w:rPr>
            <w:webHidden/>
          </w:rPr>
          <w:t>80</w:t>
        </w:r>
        <w:r w:rsidR="009E3383">
          <w:rPr>
            <w:webHidden/>
          </w:rPr>
          <w:fldChar w:fldCharType="end"/>
        </w:r>
      </w:hyperlink>
    </w:p>
    <w:p w14:paraId="68A2B158" w14:textId="5802EC26"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46" w:history="1">
        <w:r w:rsidR="009E3383" w:rsidRPr="002B4E79">
          <w:rPr>
            <w:rStyle w:val="Hyperlink"/>
          </w:rPr>
          <w:t xml:space="preserve">Definitions </w:t>
        </w:r>
        <w:r w:rsidR="009E3383" w:rsidRPr="002B4E79">
          <w:rPr>
            <w:rStyle w:val="Hyperlink"/>
            <w:lang w:val="en-US"/>
          </w:rPr>
          <w:t>and</w:t>
        </w:r>
        <w:r w:rsidR="009E3383" w:rsidRPr="002B4E79">
          <w:rPr>
            <w:rStyle w:val="Hyperlink"/>
          </w:rPr>
          <w:t xml:space="preserve"> Scope</w:t>
        </w:r>
        <w:r w:rsidR="009E3383">
          <w:rPr>
            <w:webHidden/>
          </w:rPr>
          <w:tab/>
        </w:r>
        <w:r w:rsidR="009E3383">
          <w:rPr>
            <w:webHidden/>
          </w:rPr>
          <w:fldChar w:fldCharType="begin"/>
        </w:r>
        <w:r w:rsidR="009E3383">
          <w:rPr>
            <w:webHidden/>
          </w:rPr>
          <w:instrText xml:space="preserve"> PAGEREF _Toc139550446 \h </w:instrText>
        </w:r>
        <w:r w:rsidR="009E3383">
          <w:rPr>
            <w:webHidden/>
          </w:rPr>
        </w:r>
        <w:r w:rsidR="009E3383">
          <w:rPr>
            <w:webHidden/>
          </w:rPr>
          <w:fldChar w:fldCharType="separate"/>
        </w:r>
        <w:r w:rsidR="00ED283C">
          <w:rPr>
            <w:webHidden/>
          </w:rPr>
          <w:t>80</w:t>
        </w:r>
        <w:r w:rsidR="009E3383">
          <w:rPr>
            <w:webHidden/>
          </w:rPr>
          <w:fldChar w:fldCharType="end"/>
        </w:r>
      </w:hyperlink>
    </w:p>
    <w:p w14:paraId="447A638C" w14:textId="06FD22C6"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47" w:history="1">
        <w:r w:rsidR="009E3383" w:rsidRPr="002B4E79">
          <w:rPr>
            <w:rStyle w:val="Hyperlink"/>
          </w:rPr>
          <w:t>Miscellaneous college policies</w:t>
        </w:r>
        <w:r w:rsidR="009E3383">
          <w:rPr>
            <w:webHidden/>
          </w:rPr>
          <w:tab/>
        </w:r>
        <w:r w:rsidR="009E3383">
          <w:rPr>
            <w:webHidden/>
          </w:rPr>
          <w:fldChar w:fldCharType="begin"/>
        </w:r>
        <w:r w:rsidR="009E3383">
          <w:rPr>
            <w:webHidden/>
          </w:rPr>
          <w:instrText xml:space="preserve"> PAGEREF _Toc139550447 \h </w:instrText>
        </w:r>
        <w:r w:rsidR="009E3383">
          <w:rPr>
            <w:webHidden/>
          </w:rPr>
        </w:r>
        <w:r w:rsidR="009E3383">
          <w:rPr>
            <w:webHidden/>
          </w:rPr>
          <w:fldChar w:fldCharType="separate"/>
        </w:r>
        <w:r w:rsidR="00ED283C">
          <w:rPr>
            <w:webHidden/>
          </w:rPr>
          <w:t>81</w:t>
        </w:r>
        <w:r w:rsidR="009E3383">
          <w:rPr>
            <w:webHidden/>
          </w:rPr>
          <w:fldChar w:fldCharType="end"/>
        </w:r>
      </w:hyperlink>
    </w:p>
    <w:p w14:paraId="2649BEE3" w14:textId="00F32DC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48" w:history="1">
        <w:r w:rsidR="009E3383" w:rsidRPr="002B4E79">
          <w:rPr>
            <w:rStyle w:val="Hyperlink"/>
          </w:rPr>
          <w:t>Student Accommodations Statement</w:t>
        </w:r>
        <w:r w:rsidR="009E3383">
          <w:rPr>
            <w:webHidden/>
          </w:rPr>
          <w:tab/>
        </w:r>
        <w:r w:rsidR="009E3383">
          <w:rPr>
            <w:webHidden/>
          </w:rPr>
          <w:fldChar w:fldCharType="begin"/>
        </w:r>
        <w:r w:rsidR="009E3383">
          <w:rPr>
            <w:webHidden/>
          </w:rPr>
          <w:instrText xml:space="preserve"> PAGEREF _Toc139550448 \h </w:instrText>
        </w:r>
        <w:r w:rsidR="009E3383">
          <w:rPr>
            <w:webHidden/>
          </w:rPr>
        </w:r>
        <w:r w:rsidR="009E3383">
          <w:rPr>
            <w:webHidden/>
          </w:rPr>
          <w:fldChar w:fldCharType="separate"/>
        </w:r>
        <w:r w:rsidR="00ED283C">
          <w:rPr>
            <w:webHidden/>
          </w:rPr>
          <w:t>81</w:t>
        </w:r>
        <w:r w:rsidR="009E3383">
          <w:rPr>
            <w:webHidden/>
          </w:rPr>
          <w:fldChar w:fldCharType="end"/>
        </w:r>
      </w:hyperlink>
    </w:p>
    <w:p w14:paraId="762CD9D0" w14:textId="0A5DFECE"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49" w:history="1">
        <w:r w:rsidR="009E3383" w:rsidRPr="002B4E79">
          <w:rPr>
            <w:rStyle w:val="Hyperlink"/>
          </w:rPr>
          <w:t xml:space="preserve">Financial </w:t>
        </w:r>
        <w:r w:rsidR="009E3383" w:rsidRPr="002B4E79">
          <w:rPr>
            <w:rStyle w:val="Hyperlink"/>
            <w:lang w:val="en-US"/>
          </w:rPr>
          <w:t>A</w:t>
        </w:r>
        <w:r w:rsidR="009E3383" w:rsidRPr="002B4E79">
          <w:rPr>
            <w:rStyle w:val="Hyperlink"/>
          </w:rPr>
          <w:t>id</w:t>
        </w:r>
        <w:r w:rsidR="009E3383">
          <w:rPr>
            <w:webHidden/>
          </w:rPr>
          <w:tab/>
        </w:r>
        <w:r w:rsidR="009E3383">
          <w:rPr>
            <w:webHidden/>
          </w:rPr>
          <w:fldChar w:fldCharType="begin"/>
        </w:r>
        <w:r w:rsidR="009E3383">
          <w:rPr>
            <w:webHidden/>
          </w:rPr>
          <w:instrText xml:space="preserve"> PAGEREF _Toc139550449 \h </w:instrText>
        </w:r>
        <w:r w:rsidR="009E3383">
          <w:rPr>
            <w:webHidden/>
          </w:rPr>
        </w:r>
        <w:r w:rsidR="009E3383">
          <w:rPr>
            <w:webHidden/>
          </w:rPr>
          <w:fldChar w:fldCharType="separate"/>
        </w:r>
        <w:r w:rsidR="00ED283C">
          <w:rPr>
            <w:webHidden/>
          </w:rPr>
          <w:t>81</w:t>
        </w:r>
        <w:r w:rsidR="009E3383">
          <w:rPr>
            <w:webHidden/>
          </w:rPr>
          <w:fldChar w:fldCharType="end"/>
        </w:r>
      </w:hyperlink>
    </w:p>
    <w:p w14:paraId="31ACE81D" w14:textId="7ACD4399"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50" w:history="1">
        <w:r w:rsidR="009E3383" w:rsidRPr="002B4E79">
          <w:rPr>
            <w:rStyle w:val="Hyperlink"/>
          </w:rPr>
          <w:t>Graduation</w:t>
        </w:r>
        <w:r w:rsidR="009E3383">
          <w:rPr>
            <w:webHidden/>
          </w:rPr>
          <w:tab/>
        </w:r>
        <w:r w:rsidR="009E3383">
          <w:rPr>
            <w:webHidden/>
          </w:rPr>
          <w:fldChar w:fldCharType="begin"/>
        </w:r>
        <w:r w:rsidR="009E3383">
          <w:rPr>
            <w:webHidden/>
          </w:rPr>
          <w:instrText xml:space="preserve"> PAGEREF _Toc139550450 \h </w:instrText>
        </w:r>
        <w:r w:rsidR="009E3383">
          <w:rPr>
            <w:webHidden/>
          </w:rPr>
        </w:r>
        <w:r w:rsidR="009E3383">
          <w:rPr>
            <w:webHidden/>
          </w:rPr>
          <w:fldChar w:fldCharType="separate"/>
        </w:r>
        <w:r w:rsidR="00ED283C">
          <w:rPr>
            <w:webHidden/>
          </w:rPr>
          <w:t>81</w:t>
        </w:r>
        <w:r w:rsidR="009E3383">
          <w:rPr>
            <w:webHidden/>
          </w:rPr>
          <w:fldChar w:fldCharType="end"/>
        </w:r>
      </w:hyperlink>
    </w:p>
    <w:p w14:paraId="51517B93" w14:textId="400C3913"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51" w:history="1">
        <w:r w:rsidR="009E3383" w:rsidRPr="002B4E79">
          <w:rPr>
            <w:rStyle w:val="Hyperlink"/>
          </w:rPr>
          <w:t>Pinning Ceremony</w:t>
        </w:r>
        <w:r w:rsidR="009E3383">
          <w:rPr>
            <w:webHidden/>
          </w:rPr>
          <w:tab/>
        </w:r>
        <w:r w:rsidR="009E3383">
          <w:rPr>
            <w:webHidden/>
          </w:rPr>
          <w:fldChar w:fldCharType="begin"/>
        </w:r>
        <w:r w:rsidR="009E3383">
          <w:rPr>
            <w:webHidden/>
          </w:rPr>
          <w:instrText xml:space="preserve"> PAGEREF _Toc139550451 \h </w:instrText>
        </w:r>
        <w:r w:rsidR="009E3383">
          <w:rPr>
            <w:webHidden/>
          </w:rPr>
        </w:r>
        <w:r w:rsidR="009E3383">
          <w:rPr>
            <w:webHidden/>
          </w:rPr>
          <w:fldChar w:fldCharType="separate"/>
        </w:r>
        <w:r w:rsidR="00ED283C">
          <w:rPr>
            <w:webHidden/>
          </w:rPr>
          <w:t>82</w:t>
        </w:r>
        <w:r w:rsidR="009E3383">
          <w:rPr>
            <w:webHidden/>
          </w:rPr>
          <w:fldChar w:fldCharType="end"/>
        </w:r>
      </w:hyperlink>
    </w:p>
    <w:p w14:paraId="3DFE847A" w14:textId="1886F1C3" w:rsidR="009E3383" w:rsidRDefault="00BB77D1">
      <w:pPr>
        <w:pStyle w:val="TOC2"/>
        <w:rPr>
          <w:rFonts w:asciiTheme="minorHAnsi" w:eastAsiaTheme="minorEastAsia" w:hAnsiTheme="minorHAnsi" w:cstheme="minorBidi"/>
          <w:b w:val="0"/>
          <w:bCs w:val="0"/>
          <w:iCs w:val="0"/>
          <w:kern w:val="2"/>
          <w:sz w:val="22"/>
          <w:szCs w:val="22"/>
          <w:lang w:val="en-US" w:eastAsia="en-US"/>
          <w14:ligatures w14:val="standardContextual"/>
        </w:rPr>
      </w:pPr>
      <w:hyperlink w:anchor="_Toc139550452" w:history="1">
        <w:r w:rsidR="009E3383" w:rsidRPr="002B4E79">
          <w:rPr>
            <w:rStyle w:val="Hyperlink"/>
          </w:rPr>
          <w:t>International Nurses Pledge</w:t>
        </w:r>
        <w:r w:rsidR="009E3383">
          <w:rPr>
            <w:webHidden/>
          </w:rPr>
          <w:tab/>
        </w:r>
        <w:r w:rsidR="009E3383">
          <w:rPr>
            <w:webHidden/>
          </w:rPr>
          <w:fldChar w:fldCharType="begin"/>
        </w:r>
        <w:r w:rsidR="009E3383">
          <w:rPr>
            <w:webHidden/>
          </w:rPr>
          <w:instrText xml:space="preserve"> PAGEREF _Toc139550452 \h </w:instrText>
        </w:r>
        <w:r w:rsidR="009E3383">
          <w:rPr>
            <w:webHidden/>
          </w:rPr>
        </w:r>
        <w:r w:rsidR="009E3383">
          <w:rPr>
            <w:webHidden/>
          </w:rPr>
          <w:fldChar w:fldCharType="separate"/>
        </w:r>
        <w:r w:rsidR="00ED283C">
          <w:rPr>
            <w:webHidden/>
          </w:rPr>
          <w:t>82</w:t>
        </w:r>
        <w:r w:rsidR="009E3383">
          <w:rPr>
            <w:webHidden/>
          </w:rPr>
          <w:fldChar w:fldCharType="end"/>
        </w:r>
      </w:hyperlink>
    </w:p>
    <w:p w14:paraId="682D207F" w14:textId="64F3B64F" w:rsidR="009E3383" w:rsidRDefault="00BB77D1">
      <w:pPr>
        <w:pStyle w:val="TOC1"/>
        <w:rPr>
          <w:rFonts w:asciiTheme="minorHAnsi" w:eastAsiaTheme="minorEastAsia" w:hAnsiTheme="minorHAnsi" w:cstheme="minorBidi"/>
          <w:bCs w:val="0"/>
          <w:caps w:val="0"/>
          <w:color w:val="auto"/>
          <w:kern w:val="2"/>
          <w:sz w:val="22"/>
          <w:szCs w:val="22"/>
          <w:lang w:val="en-US" w:eastAsia="en-US"/>
          <w14:ligatures w14:val="standardContextual"/>
        </w:rPr>
      </w:pPr>
      <w:hyperlink w:anchor="_Toc139550453" w:history="1">
        <w:r w:rsidR="009E3383" w:rsidRPr="002B4E79">
          <w:rPr>
            <w:rStyle w:val="Hyperlink"/>
          </w:rPr>
          <w:t>Handbook Disclaimer &amp; Signature Page</w:t>
        </w:r>
        <w:r w:rsidR="009E3383">
          <w:rPr>
            <w:webHidden/>
          </w:rPr>
          <w:tab/>
        </w:r>
        <w:r w:rsidR="009E3383">
          <w:rPr>
            <w:webHidden/>
          </w:rPr>
          <w:fldChar w:fldCharType="begin"/>
        </w:r>
        <w:r w:rsidR="009E3383">
          <w:rPr>
            <w:webHidden/>
          </w:rPr>
          <w:instrText xml:space="preserve"> PAGEREF _Toc139550453 \h </w:instrText>
        </w:r>
        <w:r w:rsidR="009E3383">
          <w:rPr>
            <w:webHidden/>
          </w:rPr>
        </w:r>
        <w:r w:rsidR="009E3383">
          <w:rPr>
            <w:webHidden/>
          </w:rPr>
          <w:fldChar w:fldCharType="separate"/>
        </w:r>
        <w:r w:rsidR="00ED283C">
          <w:rPr>
            <w:webHidden/>
          </w:rPr>
          <w:t>83</w:t>
        </w:r>
        <w:r w:rsidR="009E3383">
          <w:rPr>
            <w:webHidden/>
          </w:rPr>
          <w:fldChar w:fldCharType="end"/>
        </w:r>
      </w:hyperlink>
    </w:p>
    <w:p w14:paraId="05377ACF" w14:textId="2644A2B9" w:rsidR="00BF4C46" w:rsidRDefault="004604DA" w:rsidP="00BF4C46">
      <w:pPr>
        <w:pStyle w:val="Heading1"/>
      </w:pPr>
      <w:r w:rsidRPr="00113880">
        <w:rPr>
          <w:b w:val="0"/>
          <w:sz w:val="22"/>
          <w:szCs w:val="22"/>
        </w:rPr>
        <w:fldChar w:fldCharType="end"/>
      </w:r>
      <w:r w:rsidRPr="00113880">
        <w:rPr>
          <w:b w:val="0"/>
        </w:rPr>
        <w:br w:type="page"/>
      </w:r>
      <w:bookmarkStart w:id="0" w:name="_Toc139550359"/>
      <w:r>
        <w:lastRenderedPageBreak/>
        <w:t>Mountain Empire Community College Nursing Program</w:t>
      </w:r>
      <w:bookmarkEnd w:id="0"/>
    </w:p>
    <w:p w14:paraId="3C6F1575" w14:textId="77777777" w:rsidR="00A07EEC" w:rsidRDefault="00A07EEC" w:rsidP="00A07EEC">
      <w:pPr>
        <w:pStyle w:val="Heading2"/>
      </w:pPr>
      <w:bookmarkStart w:id="1" w:name="_Toc139550360"/>
      <w:r w:rsidRPr="00A07EEC">
        <w:t>Preface</w:t>
      </w:r>
      <w:bookmarkEnd w:id="1"/>
    </w:p>
    <w:p w14:paraId="75C6E678" w14:textId="77777777" w:rsidR="002A7DC6" w:rsidRDefault="00BF4C46" w:rsidP="00D937BC">
      <w:pPr>
        <w:pStyle w:val="HandbookText"/>
        <w:ind w:firstLine="0"/>
        <w:jc w:val="both"/>
        <w:rPr>
          <w:lang w:val="en-US"/>
        </w:rPr>
      </w:pPr>
      <w:r w:rsidRPr="00BF4C46">
        <w:t xml:space="preserve">The intent of this handbook is to familiarize nursing students with the policies and procedures specific to the </w:t>
      </w:r>
      <w:r w:rsidR="00A07EEC">
        <w:rPr>
          <w:lang w:val="en-US"/>
        </w:rPr>
        <w:t>Mountain Empire Community College (MECC) Nursing Program</w:t>
      </w:r>
      <w:r w:rsidRPr="00BF4C46">
        <w:t xml:space="preserve">. </w:t>
      </w:r>
      <w:r w:rsidR="00ED4F4D" w:rsidRPr="00ED4F4D">
        <w:t xml:space="preserve">Please read the handbook carefully and refer to it often. Students are accountable for knowledge and understanding of </w:t>
      </w:r>
      <w:r w:rsidR="00ED4F4D">
        <w:rPr>
          <w:lang w:val="en-US"/>
        </w:rPr>
        <w:t xml:space="preserve">the contents of this handbook. </w:t>
      </w:r>
    </w:p>
    <w:p w14:paraId="0128429B" w14:textId="447F4499" w:rsidR="00D937BC" w:rsidRPr="00401FF3" w:rsidRDefault="00D6645C" w:rsidP="009D6FE3">
      <w:pPr>
        <w:pStyle w:val="HandbookText"/>
        <w:ind w:firstLine="0"/>
        <w:jc w:val="both"/>
        <w:outlineLvl w:val="1"/>
        <w:rPr>
          <w:b/>
          <w:bCs/>
          <w:lang w:val="en-US"/>
        </w:rPr>
      </w:pPr>
      <w:bookmarkStart w:id="2" w:name="_Toc139550361"/>
      <w:r>
        <w:rPr>
          <w:b/>
          <w:bCs/>
          <w:lang w:val="en-US"/>
        </w:rPr>
        <w:t>Program Approval and Accreditation</w:t>
      </w:r>
      <w:bookmarkEnd w:id="2"/>
    </w:p>
    <w:p w14:paraId="35F5015D" w14:textId="68955A9D" w:rsidR="00CB39FE" w:rsidRPr="00C3008B" w:rsidRDefault="00CB39FE" w:rsidP="00D937BC">
      <w:pPr>
        <w:pStyle w:val="HandbookText"/>
        <w:ind w:firstLine="0"/>
      </w:pPr>
      <w:r w:rsidRPr="00C3008B">
        <w:t>Pursuant to United States Department of Education (US DOE) regulation 34 CFR 668.43 (a) (5) (v), the Mountain Empire Community College Associate Degree in Nursing (ADN) program provides the following information for all prospective and current students:</w:t>
      </w:r>
    </w:p>
    <w:p w14:paraId="13420CA1" w14:textId="77777777" w:rsidR="00CB39FE" w:rsidRPr="00C3008B" w:rsidRDefault="00CB39FE" w:rsidP="0080765F">
      <w:pPr>
        <w:pStyle w:val="HandbookText"/>
        <w:ind w:firstLine="0"/>
      </w:pPr>
      <w:r w:rsidRPr="00C3008B">
        <w:t>The Mountain Empire Community College ADN program meets all Virginia Board of Nursing requirements for pre-licensure nursing education programs in the Commonwealth of Virginia.  In addition, the ADN nursing program at Mountain Empire Community College located in Big Stone Gap, Virginia is accredited by the:</w:t>
      </w:r>
    </w:p>
    <w:p w14:paraId="67EB26AC" w14:textId="77777777" w:rsidR="00CB39FE" w:rsidRPr="00C3008B" w:rsidRDefault="00CB39FE" w:rsidP="0080765F">
      <w:pPr>
        <w:pStyle w:val="HandbookText"/>
        <w:ind w:left="1440" w:firstLine="0"/>
        <w:rPr>
          <w:b/>
        </w:rPr>
      </w:pPr>
      <w:r w:rsidRPr="00C3008B">
        <w:rPr>
          <w:b/>
        </w:rPr>
        <w:t>Accreditation Commission for Education in Nursing (ACEN)</w:t>
      </w:r>
      <w:r w:rsidRPr="00C3008B">
        <w:rPr>
          <w:b/>
        </w:rPr>
        <w:br/>
        <w:t>3390 Peachtree Road, NE, Suite 1400 Atlanta, GA 30326</w:t>
      </w:r>
      <w:r w:rsidRPr="00C3008B">
        <w:rPr>
          <w:b/>
        </w:rPr>
        <w:br/>
        <w:t>(404) 975-5000</w:t>
      </w:r>
    </w:p>
    <w:p w14:paraId="1EDC4A49" w14:textId="3AF2D34C" w:rsidR="00CB39FE" w:rsidRDefault="00CB39FE" w:rsidP="00DB09C4">
      <w:pPr>
        <w:pStyle w:val="HandbookText"/>
        <w:ind w:firstLine="0"/>
      </w:pPr>
      <w:r w:rsidRPr="00C3008B">
        <w:rPr>
          <w:bdr w:val="none" w:sz="0" w:space="0" w:color="auto" w:frame="1"/>
        </w:rPr>
        <w:t>ACEN is officially recognized as a national accrediting agency for nursing education by the Council on Post-Secondary Accreditation (COPA) and by the U.S. Department of Education.</w:t>
      </w:r>
      <w:r w:rsidR="00DB09C4">
        <w:rPr>
          <w:bdr w:val="none" w:sz="0" w:space="0" w:color="auto" w:frame="1"/>
          <w:lang w:val="en-US"/>
        </w:rPr>
        <w:t xml:space="preserve"> </w:t>
      </w:r>
      <w:r w:rsidRPr="00C3008B">
        <w:t>The most recent accreditation decision made by the ACEN Board of Commissioners for the ADN nursing program is Continued Accreditation with Conditions.</w:t>
      </w:r>
      <w:r w:rsidR="00DB09C4">
        <w:rPr>
          <w:lang w:val="en-US"/>
        </w:rPr>
        <w:t xml:space="preserve"> </w:t>
      </w:r>
      <w:r w:rsidRPr="00C3008B">
        <w:t xml:space="preserve">View the public information disclosed by the ACEN regarding this program </w:t>
      </w:r>
      <w:hyperlink r:id="rId13" w:history="1">
        <w:r w:rsidR="00E55A69" w:rsidRPr="00DC1DE4">
          <w:rPr>
            <w:rStyle w:val="Hyperlink"/>
          </w:rPr>
          <w:t>https://www.acenursing.org/search-programs</w:t>
        </w:r>
      </w:hyperlink>
      <w:r w:rsidR="00E55A69">
        <w:t xml:space="preserve"> </w:t>
      </w:r>
      <w:r w:rsidR="00AC7E18">
        <w:t xml:space="preserve"> </w:t>
      </w:r>
    </w:p>
    <w:p w14:paraId="03DAAEDC" w14:textId="77777777" w:rsidR="00ED0D8B" w:rsidRDefault="00ED0D8B" w:rsidP="00DB09C4">
      <w:pPr>
        <w:pStyle w:val="HandbookText"/>
        <w:ind w:firstLine="0"/>
      </w:pPr>
    </w:p>
    <w:p w14:paraId="2ABCD803" w14:textId="134EEC9C" w:rsidR="00640A9D" w:rsidRDefault="00234D91" w:rsidP="00707CA2">
      <w:pPr>
        <w:pStyle w:val="HandbookText"/>
        <w:ind w:firstLine="0"/>
        <w:outlineLvl w:val="1"/>
        <w:rPr>
          <w:b/>
          <w:bCs/>
          <w:lang w:val="en-US"/>
        </w:rPr>
      </w:pPr>
      <w:bookmarkStart w:id="3" w:name="_Toc139550362"/>
      <w:r>
        <w:rPr>
          <w:b/>
          <w:bCs/>
          <w:lang w:val="en-US"/>
        </w:rPr>
        <w:t>Compact Licensure and Reciprocity Information</w:t>
      </w:r>
      <w:bookmarkEnd w:id="3"/>
    </w:p>
    <w:p w14:paraId="0F1B0243" w14:textId="77777777" w:rsidR="00ED0D8B" w:rsidRPr="00234D91" w:rsidRDefault="00ED0D8B" w:rsidP="00DB09C4">
      <w:pPr>
        <w:pStyle w:val="HandbookText"/>
        <w:ind w:firstLine="0"/>
        <w:rPr>
          <w:b/>
          <w:bCs/>
          <w:lang w:val="en-US"/>
        </w:rPr>
      </w:pPr>
    </w:p>
    <w:p w14:paraId="08AA5847" w14:textId="7FBA8B14" w:rsidR="00CB39FE" w:rsidRDefault="00CB39FE" w:rsidP="003A14E0">
      <w:pPr>
        <w:pStyle w:val="HandbookText"/>
        <w:ind w:firstLine="0"/>
        <w:rPr>
          <w:rStyle w:val="Hyperlink"/>
          <w:rFonts w:cs="Helvetica"/>
        </w:rPr>
      </w:pPr>
      <w:r w:rsidRPr="00C3008B">
        <w:t>The Commonwealth of Virginia participates with multiple other states in the National Council of State Boards of Nursing (NCSBN) National Licensing Compact (NLC) to allow nurses licensed in one state to provide nursing care across state lines in other compact states. </w:t>
      </w:r>
      <w:hyperlink r:id="rId14" w:history="1">
        <w:r w:rsidRPr="00C3008B">
          <w:rPr>
            <w:rStyle w:val="Hyperlink"/>
            <w:rFonts w:cs="Helvetica"/>
          </w:rPr>
          <w:t>Compact Licensure and Reciprocity Information</w:t>
        </w:r>
      </w:hyperlink>
    </w:p>
    <w:p w14:paraId="3311A98E" w14:textId="77777777" w:rsidR="00B47A33" w:rsidRDefault="00B47A33" w:rsidP="003A14E0">
      <w:pPr>
        <w:pStyle w:val="HandbookText"/>
        <w:ind w:firstLine="0"/>
      </w:pPr>
    </w:p>
    <w:p w14:paraId="1E115441" w14:textId="77777777" w:rsidR="00ED0D8B" w:rsidRDefault="00ED0D8B" w:rsidP="003A14E0">
      <w:pPr>
        <w:pStyle w:val="HandbookText"/>
        <w:ind w:firstLine="0"/>
      </w:pPr>
    </w:p>
    <w:p w14:paraId="5BE0EAE7" w14:textId="77777777" w:rsidR="00ED0D8B" w:rsidRPr="00C3008B" w:rsidRDefault="00ED0D8B" w:rsidP="003A14E0">
      <w:pPr>
        <w:pStyle w:val="HandbookText"/>
        <w:ind w:firstLine="0"/>
      </w:pPr>
    </w:p>
    <w:p w14:paraId="32B6C2A9" w14:textId="77777777" w:rsidR="000D066B" w:rsidRDefault="000D066B" w:rsidP="009A33D2">
      <w:pPr>
        <w:pStyle w:val="HandbookText"/>
        <w:ind w:firstLine="0"/>
        <w:outlineLvl w:val="1"/>
        <w:rPr>
          <w:b/>
          <w:color w:val="000000"/>
          <w:lang w:val="en-US"/>
        </w:rPr>
      </w:pPr>
      <w:bookmarkStart w:id="4" w:name="_Toc139550363"/>
      <w:r>
        <w:rPr>
          <w:b/>
          <w:color w:val="000000"/>
          <w:lang w:val="en-US"/>
        </w:rPr>
        <w:lastRenderedPageBreak/>
        <w:t>Program Location and Contact Information</w:t>
      </w:r>
      <w:bookmarkEnd w:id="4"/>
    </w:p>
    <w:p w14:paraId="37CA8823" w14:textId="6137BF67" w:rsidR="00A07EEC" w:rsidRPr="008C4EED" w:rsidRDefault="00A07EEC" w:rsidP="00B47A33">
      <w:pPr>
        <w:pStyle w:val="HandbookText"/>
        <w:ind w:firstLine="0"/>
        <w:rPr>
          <w:bCs/>
          <w:color w:val="000000"/>
        </w:rPr>
      </w:pPr>
      <w:r>
        <w:rPr>
          <w:bCs/>
          <w:color w:val="000000"/>
        </w:rPr>
        <w:t>The Nursing Program is located in the Health Sciences Division at MECC</w:t>
      </w:r>
      <w:r w:rsidRPr="008C4EED">
        <w:rPr>
          <w:bCs/>
          <w:color w:val="000000"/>
        </w:rPr>
        <w:t xml:space="preserve">.  </w:t>
      </w:r>
    </w:p>
    <w:p w14:paraId="6FD57862" w14:textId="77777777" w:rsidR="00A07EEC" w:rsidRDefault="00A07EEC" w:rsidP="00A07EEC">
      <w:pPr>
        <w:pStyle w:val="NormalWeb"/>
        <w:spacing w:before="0" w:beforeAutospacing="0" w:after="0" w:afterAutospacing="0" w:line="276" w:lineRule="auto"/>
        <w:ind w:firstLine="720"/>
        <w:rPr>
          <w:bCs/>
          <w:color w:val="000000"/>
        </w:rPr>
      </w:pPr>
      <w:r w:rsidRPr="008C4EED">
        <w:rPr>
          <w:bCs/>
          <w:color w:val="000000"/>
        </w:rPr>
        <w:t>Mai</w:t>
      </w:r>
      <w:r>
        <w:rPr>
          <w:bCs/>
          <w:color w:val="000000"/>
        </w:rPr>
        <w:t>ling A</w:t>
      </w:r>
      <w:r w:rsidRPr="008C4EED">
        <w:rPr>
          <w:bCs/>
          <w:color w:val="000000"/>
        </w:rPr>
        <w:t xml:space="preserve">ddress: </w:t>
      </w:r>
    </w:p>
    <w:p w14:paraId="6B78475A" w14:textId="77777777" w:rsidR="00A07EEC" w:rsidRDefault="00A07EEC" w:rsidP="00A07EEC">
      <w:pPr>
        <w:pStyle w:val="NormalWeb"/>
        <w:spacing w:before="0" w:beforeAutospacing="0" w:after="0" w:afterAutospacing="0" w:line="276" w:lineRule="auto"/>
        <w:ind w:firstLine="720"/>
        <w:rPr>
          <w:bCs/>
          <w:color w:val="000000"/>
        </w:rPr>
      </w:pPr>
      <w:r>
        <w:rPr>
          <w:bCs/>
          <w:color w:val="000000"/>
        </w:rPr>
        <w:t>MECC Nursing Program</w:t>
      </w:r>
    </w:p>
    <w:p w14:paraId="00563C5D" w14:textId="77777777" w:rsidR="00A07EEC" w:rsidRDefault="00A07EEC" w:rsidP="00A07EEC">
      <w:pPr>
        <w:pStyle w:val="NormalWeb"/>
        <w:spacing w:before="0" w:beforeAutospacing="0" w:after="0" w:afterAutospacing="0" w:line="276" w:lineRule="auto"/>
        <w:ind w:firstLine="720"/>
        <w:rPr>
          <w:bCs/>
          <w:color w:val="000000"/>
        </w:rPr>
      </w:pPr>
      <w:r>
        <w:rPr>
          <w:bCs/>
          <w:color w:val="000000"/>
        </w:rPr>
        <w:t>Phillips-Taylor Hall</w:t>
      </w:r>
    </w:p>
    <w:p w14:paraId="07566839" w14:textId="77777777" w:rsidR="00A07EEC" w:rsidRDefault="00A07EEC" w:rsidP="00A07EEC">
      <w:pPr>
        <w:pStyle w:val="NormalWeb"/>
        <w:spacing w:before="0" w:beforeAutospacing="0" w:after="0" w:afterAutospacing="0" w:line="276" w:lineRule="auto"/>
        <w:ind w:firstLine="720"/>
        <w:rPr>
          <w:bCs/>
          <w:color w:val="000000"/>
        </w:rPr>
      </w:pPr>
      <w:r>
        <w:rPr>
          <w:bCs/>
          <w:color w:val="000000"/>
        </w:rPr>
        <w:t>3441 Mountain Empire Road</w:t>
      </w:r>
    </w:p>
    <w:p w14:paraId="18E8FB2C" w14:textId="77777777" w:rsidR="00A07EEC" w:rsidRPr="008C4EED" w:rsidRDefault="00A07EEC" w:rsidP="00A07EEC">
      <w:pPr>
        <w:pStyle w:val="NormalWeb"/>
        <w:spacing w:before="0" w:beforeAutospacing="0" w:after="0" w:afterAutospacing="0" w:line="276" w:lineRule="auto"/>
        <w:ind w:firstLine="720"/>
        <w:rPr>
          <w:bCs/>
          <w:color w:val="000000"/>
        </w:rPr>
      </w:pPr>
      <w:r>
        <w:rPr>
          <w:bCs/>
          <w:color w:val="000000"/>
        </w:rPr>
        <w:t>Big Stone Gap, VA 24219</w:t>
      </w:r>
    </w:p>
    <w:p w14:paraId="652E8192" w14:textId="77777777" w:rsidR="007F7052" w:rsidRDefault="00A07EEC" w:rsidP="007F7052">
      <w:pPr>
        <w:pStyle w:val="NormalWeb"/>
        <w:spacing w:before="0" w:beforeAutospacing="0" w:after="0" w:afterAutospacing="0" w:line="276" w:lineRule="auto"/>
        <w:ind w:firstLine="720"/>
        <w:rPr>
          <w:bCs/>
          <w:color w:val="000000"/>
        </w:rPr>
      </w:pPr>
      <w:r>
        <w:rPr>
          <w:bCs/>
          <w:color w:val="000000"/>
        </w:rPr>
        <w:t>Phone:  276-523-</w:t>
      </w:r>
      <w:r w:rsidR="0014532D">
        <w:rPr>
          <w:bCs/>
          <w:color w:val="000000"/>
        </w:rPr>
        <w:t>9009</w:t>
      </w:r>
    </w:p>
    <w:p w14:paraId="42DC14FC" w14:textId="1521D7E9" w:rsidR="002B2EA8" w:rsidRPr="00070B59" w:rsidRDefault="0014532D" w:rsidP="007F7052">
      <w:pPr>
        <w:pStyle w:val="NormalWeb"/>
        <w:spacing w:before="0" w:beforeAutospacing="0" w:after="0" w:afterAutospacing="0" w:line="276" w:lineRule="auto"/>
        <w:ind w:left="720"/>
        <w:rPr>
          <w:rFonts w:cs="Helvetica"/>
          <w:color w:val="000000"/>
        </w:rPr>
      </w:pPr>
      <w:r>
        <w:rPr>
          <w:bCs/>
          <w:color w:val="000000"/>
        </w:rPr>
        <w:t xml:space="preserve">Track </w:t>
      </w:r>
      <w:r w:rsidR="00A07EEC" w:rsidRPr="00841FC8">
        <w:rPr>
          <w:bCs/>
          <w:color w:val="000000"/>
        </w:rPr>
        <w:t>Website</w:t>
      </w:r>
      <w:r w:rsidR="00FA2405">
        <w:rPr>
          <w:bCs/>
          <w:color w:val="000000"/>
        </w:rPr>
        <w:t>s</w:t>
      </w:r>
      <w:r w:rsidR="00A07EEC" w:rsidRPr="00841FC8">
        <w:rPr>
          <w:bCs/>
          <w:color w:val="000000"/>
        </w:rPr>
        <w:t>:</w:t>
      </w:r>
      <w:r w:rsidR="009A4483">
        <w:rPr>
          <w:bCs/>
          <w:color w:val="000000"/>
        </w:rPr>
        <w:t xml:space="preserve"> </w:t>
      </w:r>
      <w:hyperlink r:id="rId15" w:history="1">
        <w:r w:rsidR="00070B59" w:rsidRPr="00070B59">
          <w:rPr>
            <w:rStyle w:val="Hyperlink"/>
            <w:bCs/>
          </w:rPr>
          <w:t>Track 1 Two Year Curriculum</w:t>
        </w:r>
      </w:hyperlink>
      <w:r w:rsidR="00E00CBB" w:rsidRPr="00070B59">
        <w:rPr>
          <w:bCs/>
          <w:color w:val="000000"/>
        </w:rPr>
        <w:t xml:space="preserve"> </w:t>
      </w:r>
      <w:r w:rsidR="00A07EEC" w:rsidRPr="00070B59">
        <w:rPr>
          <w:bCs/>
          <w:color w:val="000000"/>
        </w:rPr>
        <w:t xml:space="preserve">  </w:t>
      </w:r>
      <w:r w:rsidR="002B2EA8" w:rsidRPr="00070B59">
        <w:rPr>
          <w:rFonts w:cs="Helvetica"/>
          <w:color w:val="000000"/>
        </w:rPr>
        <w:t xml:space="preserve">, </w:t>
      </w:r>
      <w:hyperlink r:id="rId16" w:history="1">
        <w:r w:rsidR="002B2EA8" w:rsidRPr="00070B59">
          <w:rPr>
            <w:rStyle w:val="Hyperlink"/>
            <w:rFonts w:cs="Helvetica"/>
          </w:rPr>
          <w:t>Track 2 Advanced Placement Option for LPN Transition</w:t>
        </w:r>
      </w:hyperlink>
      <w:r w:rsidR="002B2EA8" w:rsidRPr="00070B59">
        <w:rPr>
          <w:rFonts w:cs="Helvetica"/>
          <w:color w:val="000000"/>
        </w:rPr>
        <w:t xml:space="preserve"> ,  </w:t>
      </w:r>
      <w:hyperlink r:id="rId17" w:history="1">
        <w:r w:rsidR="002B2EA8" w:rsidRPr="00070B59">
          <w:rPr>
            <w:rStyle w:val="Hyperlink"/>
            <w:rFonts w:cs="Helvetica"/>
          </w:rPr>
          <w:t>Track 3 Part-time Evening Weekend</w:t>
        </w:r>
      </w:hyperlink>
      <w:r w:rsidR="002B2EA8" w:rsidRPr="00070B59">
        <w:rPr>
          <w:rFonts w:cs="Helvetica"/>
          <w:color w:val="000000"/>
        </w:rPr>
        <w:t xml:space="preserve"> and </w:t>
      </w:r>
      <w:hyperlink r:id="rId18" w:history="1">
        <w:r w:rsidR="002B2EA8" w:rsidRPr="00070B59">
          <w:rPr>
            <w:rStyle w:val="Hyperlink"/>
            <w:rFonts w:cs="Helvetica"/>
          </w:rPr>
          <w:t>Track 4 Part-time Evening Weekend Advanced Placement Option for LPN Transition</w:t>
        </w:r>
      </w:hyperlink>
      <w:r w:rsidR="002B2EA8" w:rsidRPr="00070B59">
        <w:rPr>
          <w:rFonts w:cs="Helvetica"/>
          <w:color w:val="000000"/>
        </w:rPr>
        <w:t xml:space="preserve">  </w:t>
      </w:r>
    </w:p>
    <w:p w14:paraId="2624D80C" w14:textId="101DCF2E" w:rsidR="00A07EEC" w:rsidRPr="00003E75" w:rsidRDefault="00A07EEC" w:rsidP="00A07EEC">
      <w:pPr>
        <w:pStyle w:val="NormalWeb"/>
        <w:spacing w:before="0" w:beforeAutospacing="0" w:after="0" w:afterAutospacing="0" w:line="276" w:lineRule="auto"/>
        <w:ind w:firstLine="720"/>
        <w:rPr>
          <w:rStyle w:val="Hyperlink"/>
          <w:bCs/>
          <w:color w:val="0070C0"/>
        </w:rPr>
      </w:pPr>
    </w:p>
    <w:p w14:paraId="6E80FE80" w14:textId="77777777" w:rsidR="00A07EEC" w:rsidRPr="00A07EEC" w:rsidRDefault="00A07EEC" w:rsidP="00A07EEC">
      <w:pPr>
        <w:pStyle w:val="HandbookText"/>
        <w:rPr>
          <w:rFonts w:ascii="Cambria" w:hAnsi="Cambria" w:cs="Arial"/>
          <w:sz w:val="16"/>
          <w:szCs w:val="16"/>
          <w:lang w:val="en-US"/>
        </w:rPr>
      </w:pPr>
    </w:p>
    <w:p w14:paraId="65B072E7" w14:textId="13109235" w:rsidR="00BF4C46" w:rsidRPr="00BF4C46" w:rsidRDefault="00BF4C46" w:rsidP="00ED4F4D">
      <w:pPr>
        <w:pStyle w:val="HandbookText"/>
        <w:ind w:firstLine="0"/>
      </w:pPr>
      <w:r w:rsidRPr="00BF4C46">
        <w:t xml:space="preserve"> </w:t>
      </w:r>
      <w:r w:rsidR="00841FC8" w:rsidRPr="0025561E">
        <w:rPr>
          <w:lang w:val="en-US"/>
        </w:rPr>
        <w:t xml:space="preserve">Students are </w:t>
      </w:r>
      <w:r w:rsidRPr="0025561E">
        <w:t>encourage</w:t>
      </w:r>
      <w:r w:rsidR="00841FC8" w:rsidRPr="0025561E">
        <w:rPr>
          <w:lang w:val="en-US"/>
        </w:rPr>
        <w:t>d</w:t>
      </w:r>
      <w:r w:rsidRPr="0025561E">
        <w:t xml:space="preserve"> to</w:t>
      </w:r>
      <w:r w:rsidR="00841FC8" w:rsidRPr="0025561E">
        <w:rPr>
          <w:lang w:val="en-US"/>
        </w:rPr>
        <w:t xml:space="preserve"> be</w:t>
      </w:r>
      <w:r w:rsidRPr="0025561E">
        <w:t xml:space="preserve"> </w:t>
      </w:r>
      <w:r w:rsidRPr="00BF4C46">
        <w:t>familiar</w:t>
      </w:r>
      <w:r w:rsidR="0025561E">
        <w:rPr>
          <w:lang w:val="en-US"/>
        </w:rPr>
        <w:t xml:space="preserve"> </w:t>
      </w:r>
      <w:r w:rsidRPr="00BF4C46">
        <w:t>with th</w:t>
      </w:r>
      <w:r w:rsidR="00A07EEC">
        <w:t xml:space="preserve">e information found within </w:t>
      </w:r>
      <w:r w:rsidR="00A07EEC">
        <w:rPr>
          <w:lang w:val="en-US"/>
        </w:rPr>
        <w:t>MECC’s</w:t>
      </w:r>
      <w:r w:rsidRPr="00BF4C46">
        <w:t xml:space="preserve"> College Catalog, Student Handbook, and </w:t>
      </w:r>
      <w:r w:rsidR="00A07EEC">
        <w:t>website</w:t>
      </w:r>
      <w:r w:rsidR="00841FC8">
        <w:rPr>
          <w:lang w:val="en-US"/>
        </w:rPr>
        <w:t xml:space="preserve">, </w:t>
      </w:r>
      <w:hyperlink r:id="rId19" w:history="1">
        <w:r w:rsidR="00841FC8" w:rsidRPr="0025561E">
          <w:rPr>
            <w:rStyle w:val="Hyperlink"/>
            <w:color w:val="0070C0"/>
            <w:lang w:val="en-US"/>
          </w:rPr>
          <w:t>www.mecc.edu/studnets/catalog-and-student-handbook/</w:t>
        </w:r>
      </w:hyperlink>
      <w:r w:rsidR="00841FC8" w:rsidRPr="0025561E">
        <w:rPr>
          <w:color w:val="0070C0"/>
          <w:lang w:val="en-US"/>
        </w:rPr>
        <w:t xml:space="preserve"> </w:t>
      </w:r>
      <w:r w:rsidR="00841FC8">
        <w:rPr>
          <w:lang w:val="en-US"/>
        </w:rPr>
        <w:t xml:space="preserve">and </w:t>
      </w:r>
      <w:hyperlink r:id="rId20" w:history="1">
        <w:r w:rsidR="00841FC8" w:rsidRPr="0025561E">
          <w:rPr>
            <w:rStyle w:val="Hyperlink"/>
            <w:color w:val="0070C0"/>
            <w:lang w:val="en-US"/>
          </w:rPr>
          <w:t>www.mecc.edu</w:t>
        </w:r>
      </w:hyperlink>
      <w:r w:rsidR="00841FC8" w:rsidRPr="0025561E">
        <w:rPr>
          <w:color w:val="0070C0"/>
          <w:lang w:val="en-US"/>
        </w:rPr>
        <w:t xml:space="preserve"> </w:t>
      </w:r>
      <w:r w:rsidR="00A07EEC">
        <w:rPr>
          <w:lang w:val="en-US"/>
        </w:rPr>
        <w:t xml:space="preserve">. </w:t>
      </w:r>
      <w:r w:rsidR="008051E5" w:rsidRPr="0025561E">
        <w:rPr>
          <w:lang w:val="en-US"/>
        </w:rPr>
        <w:t xml:space="preserve">The faculty and staff </w:t>
      </w:r>
      <w:r w:rsidRPr="00BF4C46">
        <w:t>are committed t</w:t>
      </w:r>
      <w:r w:rsidR="00A07EEC">
        <w:t xml:space="preserve">o education and </w:t>
      </w:r>
      <w:r w:rsidR="008051E5" w:rsidRPr="0025561E">
        <w:rPr>
          <w:lang w:val="en-US"/>
        </w:rPr>
        <w:t>preparing students to be nurses</w:t>
      </w:r>
      <w:r w:rsidR="0025561E">
        <w:rPr>
          <w:lang w:val="en-US"/>
        </w:rPr>
        <w:t>.</w:t>
      </w:r>
      <w:r w:rsidR="008051E5">
        <w:rPr>
          <w:color w:val="FF0000"/>
          <w:lang w:val="en-US"/>
        </w:rPr>
        <w:t xml:space="preserve"> </w:t>
      </w:r>
      <w:r w:rsidR="002C3856" w:rsidRPr="002C3856">
        <w:rPr>
          <w:lang w:val="en-US"/>
        </w:rPr>
        <w:t xml:space="preserve">The </w:t>
      </w:r>
      <w:r w:rsidR="002C3856" w:rsidRPr="002C3856">
        <w:t>faculty</w:t>
      </w:r>
      <w:r w:rsidR="002C3856">
        <w:rPr>
          <w:lang w:val="en-US"/>
        </w:rPr>
        <w:t xml:space="preserve"> is </w:t>
      </w:r>
      <w:r w:rsidR="002C3856" w:rsidRPr="0025561E">
        <w:t>ready</w:t>
      </w:r>
      <w:r w:rsidRPr="0025561E">
        <w:t xml:space="preserve"> to help </w:t>
      </w:r>
      <w:r w:rsidR="0025561E" w:rsidRPr="0025561E">
        <w:rPr>
          <w:lang w:val="en-US"/>
        </w:rPr>
        <w:t>st</w:t>
      </w:r>
      <w:r w:rsidR="008051E5" w:rsidRPr="0025561E">
        <w:rPr>
          <w:lang w:val="en-US"/>
        </w:rPr>
        <w:t>udents</w:t>
      </w:r>
      <w:r w:rsidRPr="0025561E">
        <w:t xml:space="preserve"> in any </w:t>
      </w:r>
      <w:r w:rsidR="0025561E" w:rsidRPr="0025561E">
        <w:t xml:space="preserve">way </w:t>
      </w:r>
      <w:r w:rsidR="0025561E" w:rsidRPr="0025561E">
        <w:rPr>
          <w:lang w:val="en-US"/>
        </w:rPr>
        <w:t>possible</w:t>
      </w:r>
      <w:r w:rsidR="008051E5" w:rsidRPr="0025561E">
        <w:rPr>
          <w:lang w:val="en-US"/>
        </w:rPr>
        <w:t xml:space="preserve"> </w:t>
      </w:r>
      <w:r w:rsidRPr="0025561E">
        <w:t>to</w:t>
      </w:r>
      <w:r w:rsidR="008051E5" w:rsidRPr="0025561E">
        <w:rPr>
          <w:lang w:val="en-US"/>
        </w:rPr>
        <w:t xml:space="preserve"> help students</w:t>
      </w:r>
      <w:r w:rsidRPr="0025561E">
        <w:t xml:space="preserve"> achieve </w:t>
      </w:r>
      <w:r w:rsidR="008051E5" w:rsidRPr="0025561E">
        <w:rPr>
          <w:lang w:val="en-US"/>
        </w:rPr>
        <w:t xml:space="preserve">the </w:t>
      </w:r>
      <w:r w:rsidRPr="0025561E">
        <w:t>goal of becoming registered nurses</w:t>
      </w:r>
      <w:r w:rsidRPr="00BF4C46">
        <w:t xml:space="preserve">. </w:t>
      </w:r>
      <w:r w:rsidR="008051E5" w:rsidRPr="0025561E">
        <w:rPr>
          <w:lang w:val="en-US"/>
        </w:rPr>
        <w:t xml:space="preserve">Students are </w:t>
      </w:r>
      <w:r w:rsidR="0025561E" w:rsidRPr="0025561E">
        <w:rPr>
          <w:lang w:val="en-US"/>
        </w:rPr>
        <w:t>encouraged</w:t>
      </w:r>
      <w:r w:rsidR="0025561E" w:rsidRPr="0025561E">
        <w:t xml:space="preserve"> to</w:t>
      </w:r>
      <w:r w:rsidRPr="00BF4C46">
        <w:t xml:space="preserve"> reach out to the faculty and staff for any assistance.  The provisions of this Handbook do not constitute a contract, express or i</w:t>
      </w:r>
      <w:r w:rsidR="00ED4F4D">
        <w:t>mplied, between an applicant or</w:t>
      </w:r>
      <w:r w:rsidRPr="00BF4C46">
        <w:t xml:space="preserve"> stude</w:t>
      </w:r>
      <w:r w:rsidR="00ED4F4D">
        <w:t xml:space="preserve">nt and any faculty member of </w:t>
      </w:r>
      <w:r w:rsidR="00ED4F4D">
        <w:rPr>
          <w:lang w:val="en-US"/>
        </w:rPr>
        <w:t>MECC</w:t>
      </w:r>
      <w:r w:rsidRPr="00BF4C46">
        <w:t xml:space="preserve">.   </w:t>
      </w:r>
    </w:p>
    <w:p w14:paraId="3D34F23E" w14:textId="77777777" w:rsidR="004604DA" w:rsidRPr="00301ED3" w:rsidRDefault="004604DA" w:rsidP="004604DA">
      <w:pPr>
        <w:pStyle w:val="HandbookText"/>
        <w:rPr>
          <w:rFonts w:ascii="Cambria" w:hAnsi="Cambria" w:cs="Arial"/>
          <w:sz w:val="16"/>
          <w:szCs w:val="16"/>
        </w:rPr>
      </w:pPr>
      <w:r w:rsidRPr="000743D0">
        <w:t xml:space="preserve"> </w:t>
      </w:r>
    </w:p>
    <w:p w14:paraId="333E04B3" w14:textId="77777777" w:rsidR="004604DA" w:rsidRDefault="004604DA" w:rsidP="004604DA">
      <w:pPr>
        <w:rPr>
          <w:rFonts w:ascii="Cambria" w:hAnsi="Cambria" w:cs="Arial"/>
          <w:b/>
          <w:bCs/>
          <w:sz w:val="16"/>
          <w:szCs w:val="16"/>
        </w:rPr>
      </w:pPr>
    </w:p>
    <w:p w14:paraId="6D470823" w14:textId="77777777" w:rsidR="004604DA" w:rsidRDefault="004604DA" w:rsidP="004604DA">
      <w:pPr>
        <w:pStyle w:val="NormalWeb"/>
        <w:spacing w:before="0" w:beforeAutospacing="0" w:after="0" w:afterAutospacing="0" w:line="276" w:lineRule="auto"/>
        <w:ind w:firstLine="720"/>
        <w:rPr>
          <w:bCs/>
          <w:color w:val="000000"/>
        </w:rPr>
      </w:pPr>
    </w:p>
    <w:p w14:paraId="591020FF" w14:textId="77777777" w:rsidR="004604DA" w:rsidRPr="005826EF" w:rsidRDefault="004604DA" w:rsidP="004604DA">
      <w:pPr>
        <w:pStyle w:val="Heading2"/>
        <w:rPr>
          <w:lang w:val="en-US"/>
        </w:rPr>
      </w:pPr>
      <w:bookmarkStart w:id="5" w:name="_Toc139550364"/>
      <w:r w:rsidRPr="005826EF">
        <w:t xml:space="preserve">Non-discrimination </w:t>
      </w:r>
      <w:r w:rsidR="005826EF" w:rsidRPr="005826EF">
        <w:rPr>
          <w:lang w:val="en-US"/>
        </w:rPr>
        <w:t>Policy</w:t>
      </w:r>
      <w:bookmarkEnd w:id="5"/>
    </w:p>
    <w:p w14:paraId="5ACEC142" w14:textId="2CDBD61E" w:rsidR="005826EF" w:rsidRDefault="005826EF" w:rsidP="005826EF">
      <w:pPr>
        <w:spacing w:line="360" w:lineRule="auto"/>
      </w:pPr>
      <w:r>
        <w:t xml:space="preserve">MECC is committed to a policy of nondiscrimination in employment and education opportunity. No person shall be discriminated against in the terms and conditions of employment, personnel practices, or access to and participation in, programs, services, and activities </w:t>
      </w:r>
      <w:proofErr w:type="gramStart"/>
      <w:r>
        <w:t>with regard to</w:t>
      </w:r>
      <w:proofErr w:type="gramEnd"/>
      <w:r>
        <w:t xml:space="preserve"> race, sex, color, creed, religion, age, national origin, disability, marital status, status with regard to public assistance, sexual orientation, or membership or activity in a local commission as defined by law.</w:t>
      </w:r>
    </w:p>
    <w:p w14:paraId="48D8ED06" w14:textId="77777777" w:rsidR="008051E5" w:rsidRDefault="008051E5" w:rsidP="005826EF">
      <w:pPr>
        <w:spacing w:line="360" w:lineRule="auto"/>
      </w:pPr>
    </w:p>
    <w:p w14:paraId="4509D62C" w14:textId="5176B1F5" w:rsidR="005826EF" w:rsidRDefault="005826EF" w:rsidP="005826EF">
      <w:pPr>
        <w:spacing w:line="360" w:lineRule="auto"/>
      </w:pPr>
      <w:r>
        <w:t xml:space="preserve">Harassment of an individual or group </w:t>
      </w:r>
      <w:r w:rsidR="00FC6087">
        <w:t>based on</w:t>
      </w:r>
      <w:r>
        <w:t xml:space="preserve"> race, sex, color, creed, religion, age, national origin, disability, marital status, status </w:t>
      </w:r>
      <w:r w:rsidR="00292DAC">
        <w:t>regarding</w:t>
      </w:r>
      <w:r>
        <w:t xml:space="preserve"> public assistance, sexual orientation, or membership or activity in a local commission has no place in a learning or work environment and is prohibited. Sexual violence has no place in a learning or work environment. Further, MECC shall work to eliminate violence in all its forms. Physical contact by designated system, college, and university staff members may be appropriate if necessary to avoid physical harm to persons or property.</w:t>
      </w:r>
    </w:p>
    <w:p w14:paraId="256A2B68" w14:textId="77777777" w:rsidR="005826EF" w:rsidRDefault="005826EF" w:rsidP="005826EF">
      <w:pPr>
        <w:spacing w:line="360" w:lineRule="auto"/>
      </w:pPr>
    </w:p>
    <w:p w14:paraId="750FEAF4" w14:textId="40D78D75" w:rsidR="005826EF" w:rsidRDefault="005826EF" w:rsidP="005826EF">
      <w:pPr>
        <w:spacing w:line="360" w:lineRule="auto"/>
      </w:pPr>
      <w:r>
        <w:t>Lack of English skills will not be a barrier to admission or participation</w:t>
      </w:r>
      <w:r w:rsidR="00FF301E">
        <w:t xml:space="preserve">. </w:t>
      </w:r>
      <w:r w:rsidR="00292DAC">
        <w:t>MECC staff</w:t>
      </w:r>
      <w:r w:rsidR="00F3509E">
        <w:t>, t</w:t>
      </w:r>
      <w:r w:rsidR="00FF301E">
        <w:t>o</w:t>
      </w:r>
      <w:r>
        <w:t xml:space="preserve"> eliminate barriers, </w:t>
      </w:r>
      <w:r w:rsidR="00F3509E">
        <w:t>respond appropriately</w:t>
      </w:r>
      <w:r>
        <w:t xml:space="preserve"> to assess each student’s ability to participate and benefit through placement testing and counseling</w:t>
      </w:r>
      <w:r w:rsidR="00292DAC">
        <w:t xml:space="preserve">. </w:t>
      </w:r>
      <w:r>
        <w:t xml:space="preserve">Based on the assessment and counseling, </w:t>
      </w:r>
      <w:r w:rsidR="00D3617D">
        <w:t xml:space="preserve">MECC staff provide </w:t>
      </w:r>
      <w:r>
        <w:t>students campus services or a referral to community services to be better prepared for successful participation.</w:t>
      </w:r>
    </w:p>
    <w:p w14:paraId="7EB578FD" w14:textId="77777777" w:rsidR="00ED4F4D" w:rsidRDefault="00ED4F4D" w:rsidP="004604DA">
      <w:pPr>
        <w:pStyle w:val="NormalWeb"/>
        <w:spacing w:before="0" w:beforeAutospacing="0" w:after="0" w:afterAutospacing="0" w:line="360" w:lineRule="auto"/>
      </w:pPr>
    </w:p>
    <w:p w14:paraId="325BAB21" w14:textId="77777777" w:rsidR="00C54B41" w:rsidRDefault="004604DA" w:rsidP="004604DA">
      <w:pPr>
        <w:pStyle w:val="Heading2"/>
      </w:pPr>
      <w:bookmarkStart w:id="6" w:name="_Toc139550365"/>
      <w:r w:rsidRPr="00537B52">
        <w:t>Program Outcomes</w:t>
      </w:r>
      <w:bookmarkEnd w:id="6"/>
    </w:p>
    <w:p w14:paraId="12EF86E9" w14:textId="60C8A516" w:rsidR="004604DA" w:rsidRPr="004530B2" w:rsidRDefault="004604DA" w:rsidP="00926217">
      <w:pPr>
        <w:rPr>
          <w:b/>
        </w:rPr>
      </w:pPr>
      <w:r w:rsidRPr="00537B52">
        <w:t xml:space="preserve"> </w:t>
      </w:r>
      <w:r w:rsidR="00687996">
        <w:t>Prior to 2020</w:t>
      </w:r>
      <w:r w:rsidR="00E01765">
        <w:t xml:space="preserve"> </w:t>
      </w:r>
      <w:r w:rsidR="004530B2" w:rsidRPr="004530B2">
        <w:t xml:space="preserve">MECC </w:t>
      </w:r>
      <w:r w:rsidR="00E01765">
        <w:t>w</w:t>
      </w:r>
      <w:r w:rsidR="004530B2" w:rsidRPr="004530B2">
        <w:t xml:space="preserve">as a member of the Virginia Appalachian </w:t>
      </w:r>
      <w:proofErr w:type="spellStart"/>
      <w:r w:rsidR="004530B2" w:rsidRPr="004530B2">
        <w:t>Tricollege</w:t>
      </w:r>
      <w:proofErr w:type="spellEnd"/>
      <w:r w:rsidR="004530B2" w:rsidRPr="004530B2">
        <w:t xml:space="preserve"> Nursing Program</w:t>
      </w:r>
      <w:r w:rsidR="00575245">
        <w:t xml:space="preserve"> (VATNP)</w:t>
      </w:r>
      <w:r w:rsidR="00E20035">
        <w:t xml:space="preserve">. </w:t>
      </w:r>
      <w:r w:rsidR="000A6778">
        <w:t>T</w:t>
      </w:r>
      <w:r w:rsidR="00E20035">
        <w:t>he first graduates of the MECC Nursing Program</w:t>
      </w:r>
      <w:r w:rsidR="000A6778">
        <w:t xml:space="preserve"> were in 2021</w:t>
      </w:r>
      <w:r w:rsidR="00A258FA">
        <w:t>.</w:t>
      </w:r>
    </w:p>
    <w:tbl>
      <w:tblPr>
        <w:tblW w:w="861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0"/>
        <w:gridCol w:w="1530"/>
        <w:gridCol w:w="2520"/>
        <w:gridCol w:w="2340"/>
      </w:tblGrid>
      <w:tr w:rsidR="008051E5" w14:paraId="619599DE" w14:textId="77777777" w:rsidTr="008051E5">
        <w:trPr>
          <w:trHeight w:val="630"/>
        </w:trPr>
        <w:tc>
          <w:tcPr>
            <w:tcW w:w="2220" w:type="dxa"/>
            <w:tcBorders>
              <w:left w:val="single" w:sz="12" w:space="0" w:color="303030"/>
            </w:tcBorders>
          </w:tcPr>
          <w:p w14:paraId="0A175C02" w14:textId="77777777" w:rsidR="008051E5" w:rsidRDefault="008051E5" w:rsidP="005826EF">
            <w:pPr>
              <w:pStyle w:val="TableParagraph"/>
              <w:spacing w:before="181"/>
              <w:ind w:left="191" w:right="188"/>
              <w:jc w:val="center"/>
              <w:rPr>
                <w:rFonts w:ascii="Garamond"/>
                <w:b/>
                <w:sz w:val="24"/>
              </w:rPr>
            </w:pPr>
            <w:r>
              <w:rPr>
                <w:rFonts w:ascii="Garamond"/>
                <w:b/>
                <w:sz w:val="24"/>
              </w:rPr>
              <w:t>Year of Graduation</w:t>
            </w:r>
          </w:p>
        </w:tc>
        <w:tc>
          <w:tcPr>
            <w:tcW w:w="1530" w:type="dxa"/>
          </w:tcPr>
          <w:p w14:paraId="3D317784" w14:textId="77777777" w:rsidR="008051E5" w:rsidRDefault="008051E5" w:rsidP="005826EF">
            <w:pPr>
              <w:pStyle w:val="TableParagraph"/>
              <w:spacing w:before="47" w:line="269" w:lineRule="exact"/>
              <w:ind w:left="163"/>
              <w:rPr>
                <w:rFonts w:ascii="Garamond"/>
                <w:b/>
                <w:sz w:val="24"/>
              </w:rPr>
            </w:pPr>
            <w:r>
              <w:rPr>
                <w:rFonts w:ascii="Garamond"/>
                <w:b/>
                <w:sz w:val="24"/>
              </w:rPr>
              <w:t>NCLEX-RN</w:t>
            </w:r>
          </w:p>
          <w:p w14:paraId="2DC2E509" w14:textId="77777777" w:rsidR="008051E5" w:rsidRDefault="008051E5" w:rsidP="005826EF">
            <w:pPr>
              <w:pStyle w:val="TableParagraph"/>
              <w:spacing w:line="269" w:lineRule="exact"/>
              <w:ind w:left="290"/>
              <w:rPr>
                <w:rFonts w:ascii="Garamond"/>
                <w:b/>
                <w:sz w:val="24"/>
              </w:rPr>
            </w:pPr>
            <w:r>
              <w:rPr>
                <w:rFonts w:ascii="Garamond"/>
                <w:b/>
                <w:sz w:val="24"/>
              </w:rPr>
              <w:t>Pass Rate*</w:t>
            </w:r>
          </w:p>
        </w:tc>
        <w:tc>
          <w:tcPr>
            <w:tcW w:w="2520" w:type="dxa"/>
          </w:tcPr>
          <w:p w14:paraId="28D95B32" w14:textId="77777777" w:rsidR="008051E5" w:rsidRDefault="008051E5" w:rsidP="005826EF">
            <w:pPr>
              <w:pStyle w:val="TableParagraph"/>
              <w:spacing w:before="98"/>
              <w:ind w:left="110" w:right="73"/>
              <w:jc w:val="center"/>
              <w:rPr>
                <w:rFonts w:ascii="Garamond"/>
                <w:b/>
                <w:sz w:val="24"/>
              </w:rPr>
            </w:pPr>
            <w:r>
              <w:rPr>
                <w:rFonts w:ascii="Garamond"/>
                <w:b/>
                <w:sz w:val="24"/>
              </w:rPr>
              <w:t>National NCLEX-RN Pass Rate for All US Graduates*</w:t>
            </w:r>
          </w:p>
        </w:tc>
        <w:tc>
          <w:tcPr>
            <w:tcW w:w="2340" w:type="dxa"/>
          </w:tcPr>
          <w:p w14:paraId="358C473C" w14:textId="0DB4DD9C" w:rsidR="008051E5" w:rsidRDefault="008051E5" w:rsidP="005826EF">
            <w:pPr>
              <w:pStyle w:val="TableParagraph"/>
              <w:spacing w:before="98"/>
              <w:ind w:left="110" w:right="73"/>
              <w:jc w:val="center"/>
              <w:rPr>
                <w:rFonts w:ascii="Garamond"/>
                <w:b/>
                <w:sz w:val="24"/>
              </w:rPr>
            </w:pPr>
            <w:r>
              <w:rPr>
                <w:rFonts w:ascii="Garamond"/>
                <w:b/>
                <w:sz w:val="24"/>
              </w:rPr>
              <w:t xml:space="preserve">Program </w:t>
            </w:r>
            <w:r w:rsidR="00C80714">
              <w:rPr>
                <w:rFonts w:ascii="Garamond"/>
                <w:b/>
                <w:sz w:val="24"/>
              </w:rPr>
              <w:t xml:space="preserve">On-Time </w:t>
            </w:r>
            <w:r>
              <w:rPr>
                <w:rFonts w:ascii="Garamond"/>
                <w:b/>
                <w:sz w:val="24"/>
              </w:rPr>
              <w:t>Completion</w:t>
            </w:r>
          </w:p>
        </w:tc>
      </w:tr>
      <w:tr w:rsidR="0085367F" w14:paraId="03FC612B" w14:textId="77777777" w:rsidTr="008051E5">
        <w:trPr>
          <w:trHeight w:val="358"/>
        </w:trPr>
        <w:tc>
          <w:tcPr>
            <w:tcW w:w="2220" w:type="dxa"/>
            <w:tcBorders>
              <w:left w:val="single" w:sz="12" w:space="0" w:color="303030"/>
            </w:tcBorders>
          </w:tcPr>
          <w:p w14:paraId="7F5A7CEC" w14:textId="4EEA38EB" w:rsidR="0085367F" w:rsidRPr="0085367F" w:rsidRDefault="0085367F" w:rsidP="005826EF">
            <w:pPr>
              <w:pStyle w:val="TableParagraph"/>
              <w:spacing w:before="47"/>
              <w:ind w:left="191" w:right="181"/>
              <w:jc w:val="center"/>
              <w:rPr>
                <w:rFonts w:ascii="Garamond"/>
                <w:sz w:val="24"/>
                <w:highlight w:val="red"/>
              </w:rPr>
            </w:pPr>
            <w:r w:rsidRPr="001C1D50">
              <w:rPr>
                <w:rFonts w:ascii="Garamond"/>
                <w:sz w:val="24"/>
              </w:rPr>
              <w:t>2021 (N =</w:t>
            </w:r>
            <w:r w:rsidR="00625EA7" w:rsidRPr="001C1D50">
              <w:rPr>
                <w:rFonts w:ascii="Garamond"/>
                <w:sz w:val="24"/>
              </w:rPr>
              <w:t>57)</w:t>
            </w:r>
            <w:r w:rsidR="00625EA7">
              <w:rPr>
                <w:rFonts w:ascii="Garamond"/>
                <w:sz w:val="24"/>
              </w:rPr>
              <w:t xml:space="preserve"> </w:t>
            </w:r>
          </w:p>
        </w:tc>
        <w:tc>
          <w:tcPr>
            <w:tcW w:w="1530" w:type="dxa"/>
          </w:tcPr>
          <w:p w14:paraId="4D77582E" w14:textId="77777777" w:rsidR="0085367F" w:rsidRPr="00625EA7" w:rsidRDefault="00DB1A8A" w:rsidP="005826EF">
            <w:pPr>
              <w:pStyle w:val="TableParagraph"/>
              <w:spacing w:before="47"/>
              <w:ind w:left="494"/>
              <w:rPr>
                <w:rFonts w:ascii="Garamond"/>
                <w:sz w:val="24"/>
              </w:rPr>
            </w:pPr>
            <w:r w:rsidRPr="00625EA7">
              <w:rPr>
                <w:rFonts w:ascii="Garamond"/>
                <w:sz w:val="24"/>
              </w:rPr>
              <w:t>73.68</w:t>
            </w:r>
            <w:r w:rsidR="00517DF0" w:rsidRPr="00625EA7">
              <w:rPr>
                <w:rFonts w:ascii="Garamond"/>
                <w:sz w:val="24"/>
              </w:rPr>
              <w:t>%</w:t>
            </w:r>
          </w:p>
        </w:tc>
        <w:tc>
          <w:tcPr>
            <w:tcW w:w="2520" w:type="dxa"/>
          </w:tcPr>
          <w:p w14:paraId="767EACA8" w14:textId="77777777" w:rsidR="0085367F" w:rsidRPr="00625EA7" w:rsidRDefault="00114C4B" w:rsidP="005826EF">
            <w:pPr>
              <w:pStyle w:val="TableParagraph"/>
              <w:spacing w:before="47"/>
              <w:ind w:left="79" w:right="73"/>
              <w:jc w:val="center"/>
              <w:rPr>
                <w:rFonts w:ascii="Garamond"/>
                <w:sz w:val="24"/>
              </w:rPr>
            </w:pPr>
            <w:r w:rsidRPr="00625EA7">
              <w:rPr>
                <w:rFonts w:ascii="Garamond"/>
                <w:sz w:val="24"/>
              </w:rPr>
              <w:t>78.78</w:t>
            </w:r>
            <w:r w:rsidR="00517DF0" w:rsidRPr="00625EA7">
              <w:rPr>
                <w:rFonts w:ascii="Garamond"/>
                <w:sz w:val="24"/>
              </w:rPr>
              <w:t>%</w:t>
            </w:r>
          </w:p>
        </w:tc>
        <w:tc>
          <w:tcPr>
            <w:tcW w:w="2340" w:type="dxa"/>
          </w:tcPr>
          <w:p w14:paraId="74B2A1F6" w14:textId="76AF14EC" w:rsidR="0085367F" w:rsidRPr="00625EA7" w:rsidRDefault="00B06E00" w:rsidP="005826EF">
            <w:pPr>
              <w:pStyle w:val="TableParagraph"/>
              <w:spacing w:before="47"/>
              <w:ind w:left="79" w:right="73"/>
              <w:jc w:val="center"/>
              <w:rPr>
                <w:rFonts w:ascii="Garamond"/>
                <w:sz w:val="24"/>
              </w:rPr>
            </w:pPr>
            <w:r>
              <w:rPr>
                <w:rFonts w:ascii="Garamond"/>
                <w:sz w:val="24"/>
              </w:rPr>
              <w:t>61.1</w:t>
            </w:r>
            <w:r w:rsidR="00517DF0" w:rsidRPr="00625EA7">
              <w:rPr>
                <w:rFonts w:ascii="Garamond"/>
                <w:sz w:val="24"/>
              </w:rPr>
              <w:t>%</w:t>
            </w:r>
          </w:p>
        </w:tc>
      </w:tr>
      <w:tr w:rsidR="0028428C" w14:paraId="30E11777" w14:textId="77777777" w:rsidTr="008051E5">
        <w:trPr>
          <w:trHeight w:val="358"/>
        </w:trPr>
        <w:tc>
          <w:tcPr>
            <w:tcW w:w="2220" w:type="dxa"/>
            <w:tcBorders>
              <w:left w:val="single" w:sz="12" w:space="0" w:color="303030"/>
            </w:tcBorders>
          </w:tcPr>
          <w:p w14:paraId="16D5F40A" w14:textId="57B05AA0" w:rsidR="0028428C" w:rsidRPr="001C1D50" w:rsidRDefault="00E62A6B" w:rsidP="005826EF">
            <w:pPr>
              <w:pStyle w:val="TableParagraph"/>
              <w:spacing w:before="47"/>
              <w:ind w:left="191" w:right="181"/>
              <w:jc w:val="center"/>
              <w:rPr>
                <w:rFonts w:ascii="Garamond"/>
                <w:sz w:val="24"/>
              </w:rPr>
            </w:pPr>
            <w:r>
              <w:rPr>
                <w:rFonts w:ascii="Garamond"/>
                <w:sz w:val="24"/>
              </w:rPr>
              <w:t>2022 (N=50</w:t>
            </w:r>
          </w:p>
        </w:tc>
        <w:tc>
          <w:tcPr>
            <w:tcW w:w="1530" w:type="dxa"/>
          </w:tcPr>
          <w:p w14:paraId="28FFEBDE" w14:textId="188A2F63" w:rsidR="0028428C" w:rsidRPr="00625EA7" w:rsidRDefault="00C24D2D" w:rsidP="005826EF">
            <w:pPr>
              <w:pStyle w:val="TableParagraph"/>
              <w:spacing w:before="47"/>
              <w:ind w:left="494"/>
              <w:rPr>
                <w:rFonts w:ascii="Garamond"/>
                <w:sz w:val="24"/>
              </w:rPr>
            </w:pPr>
            <w:r>
              <w:rPr>
                <w:rFonts w:ascii="Garamond"/>
                <w:sz w:val="24"/>
              </w:rPr>
              <w:t>78.18%</w:t>
            </w:r>
          </w:p>
        </w:tc>
        <w:tc>
          <w:tcPr>
            <w:tcW w:w="2520" w:type="dxa"/>
          </w:tcPr>
          <w:p w14:paraId="7D085B04" w14:textId="023FA242" w:rsidR="0028428C" w:rsidRPr="00625EA7" w:rsidRDefault="00C24D2D" w:rsidP="005826EF">
            <w:pPr>
              <w:pStyle w:val="TableParagraph"/>
              <w:spacing w:before="47"/>
              <w:ind w:left="79" w:right="73"/>
              <w:jc w:val="center"/>
              <w:rPr>
                <w:rFonts w:ascii="Garamond"/>
                <w:sz w:val="24"/>
              </w:rPr>
            </w:pPr>
            <w:r>
              <w:rPr>
                <w:rFonts w:ascii="Garamond"/>
                <w:sz w:val="24"/>
              </w:rPr>
              <w:t>77.91</w:t>
            </w:r>
            <w:r w:rsidR="00B02340">
              <w:rPr>
                <w:rFonts w:ascii="Garamond"/>
                <w:sz w:val="24"/>
              </w:rPr>
              <w:t>%</w:t>
            </w:r>
          </w:p>
        </w:tc>
        <w:tc>
          <w:tcPr>
            <w:tcW w:w="2340" w:type="dxa"/>
          </w:tcPr>
          <w:p w14:paraId="4498B192" w14:textId="06F66413" w:rsidR="0028428C" w:rsidRPr="00625EA7" w:rsidRDefault="00E62A6B" w:rsidP="005826EF">
            <w:pPr>
              <w:pStyle w:val="TableParagraph"/>
              <w:spacing w:before="47"/>
              <w:ind w:left="79" w:right="73"/>
              <w:jc w:val="center"/>
              <w:rPr>
                <w:rFonts w:ascii="Garamond"/>
                <w:sz w:val="24"/>
              </w:rPr>
            </w:pPr>
            <w:r>
              <w:rPr>
                <w:rFonts w:ascii="Garamond"/>
                <w:sz w:val="24"/>
              </w:rPr>
              <w:t xml:space="preserve">47% </w:t>
            </w:r>
          </w:p>
        </w:tc>
      </w:tr>
      <w:tr w:rsidR="00A23249" w14:paraId="15D0864D" w14:textId="77777777" w:rsidTr="008051E5">
        <w:trPr>
          <w:trHeight w:val="358"/>
        </w:trPr>
        <w:tc>
          <w:tcPr>
            <w:tcW w:w="2220" w:type="dxa"/>
            <w:tcBorders>
              <w:left w:val="single" w:sz="12" w:space="0" w:color="303030"/>
            </w:tcBorders>
          </w:tcPr>
          <w:p w14:paraId="721CC3C9" w14:textId="0DE60969" w:rsidR="00A23249" w:rsidRDefault="00A23249" w:rsidP="005826EF">
            <w:pPr>
              <w:pStyle w:val="TableParagraph"/>
              <w:spacing w:before="47"/>
              <w:ind w:left="191" w:right="181"/>
              <w:jc w:val="center"/>
              <w:rPr>
                <w:rFonts w:ascii="Garamond"/>
                <w:sz w:val="24"/>
              </w:rPr>
            </w:pPr>
            <w:r>
              <w:rPr>
                <w:rFonts w:ascii="Garamond"/>
                <w:sz w:val="24"/>
              </w:rPr>
              <w:t>2023 (N=</w:t>
            </w:r>
            <w:r w:rsidR="00C80714">
              <w:rPr>
                <w:rFonts w:ascii="Garamond"/>
                <w:sz w:val="24"/>
              </w:rPr>
              <w:t>43)</w:t>
            </w:r>
          </w:p>
        </w:tc>
        <w:tc>
          <w:tcPr>
            <w:tcW w:w="1530" w:type="dxa"/>
          </w:tcPr>
          <w:p w14:paraId="548FEDFB" w14:textId="730BE81B" w:rsidR="00A23249" w:rsidRDefault="00B06E00" w:rsidP="005826EF">
            <w:pPr>
              <w:pStyle w:val="TableParagraph"/>
              <w:spacing w:before="47"/>
              <w:ind w:left="494"/>
              <w:rPr>
                <w:rFonts w:ascii="Garamond"/>
                <w:sz w:val="24"/>
              </w:rPr>
            </w:pPr>
            <w:r>
              <w:rPr>
                <w:rFonts w:ascii="Garamond"/>
                <w:sz w:val="24"/>
              </w:rPr>
              <w:t>97.67%</w:t>
            </w:r>
          </w:p>
        </w:tc>
        <w:tc>
          <w:tcPr>
            <w:tcW w:w="2520" w:type="dxa"/>
          </w:tcPr>
          <w:p w14:paraId="30A988AE" w14:textId="35D3325B" w:rsidR="00A23249" w:rsidRDefault="00B02340" w:rsidP="005826EF">
            <w:pPr>
              <w:pStyle w:val="TableParagraph"/>
              <w:spacing w:before="47"/>
              <w:ind w:left="79" w:right="73"/>
              <w:jc w:val="center"/>
              <w:rPr>
                <w:rFonts w:ascii="Garamond"/>
                <w:sz w:val="24"/>
              </w:rPr>
            </w:pPr>
            <w:r>
              <w:rPr>
                <w:rFonts w:ascii="Garamond"/>
                <w:sz w:val="24"/>
              </w:rPr>
              <w:t>88.56%</w:t>
            </w:r>
          </w:p>
        </w:tc>
        <w:tc>
          <w:tcPr>
            <w:tcW w:w="2340" w:type="dxa"/>
          </w:tcPr>
          <w:p w14:paraId="72ED5486" w14:textId="381BA0E3" w:rsidR="00A23249" w:rsidRDefault="00B06E00" w:rsidP="005826EF">
            <w:pPr>
              <w:pStyle w:val="TableParagraph"/>
              <w:spacing w:before="47"/>
              <w:ind w:left="79" w:right="73"/>
              <w:jc w:val="center"/>
              <w:rPr>
                <w:rFonts w:ascii="Garamond"/>
                <w:sz w:val="24"/>
              </w:rPr>
            </w:pPr>
            <w:r>
              <w:rPr>
                <w:rFonts w:ascii="Garamond"/>
                <w:sz w:val="24"/>
              </w:rPr>
              <w:t>76.7%</w:t>
            </w:r>
          </w:p>
        </w:tc>
      </w:tr>
      <w:tr w:rsidR="008051E5" w14:paraId="1AFAB9C2" w14:textId="77777777" w:rsidTr="008051E5">
        <w:trPr>
          <w:gridAfter w:val="3"/>
          <w:wAfter w:w="6390" w:type="dxa"/>
          <w:trHeight w:val="335"/>
        </w:trPr>
        <w:tc>
          <w:tcPr>
            <w:tcW w:w="2220" w:type="dxa"/>
            <w:tcBorders>
              <w:left w:val="single" w:sz="6" w:space="0" w:color="303030"/>
              <w:bottom w:val="single" w:sz="6" w:space="0" w:color="303030"/>
              <w:right w:val="single" w:sz="12" w:space="0" w:color="303030"/>
            </w:tcBorders>
          </w:tcPr>
          <w:p w14:paraId="04285969" w14:textId="77777777" w:rsidR="008051E5" w:rsidRDefault="0005626B" w:rsidP="0005626B">
            <w:pPr>
              <w:pStyle w:val="TableParagraph"/>
              <w:spacing w:before="42"/>
              <w:rPr>
                <w:rFonts w:ascii="Garamond"/>
              </w:rPr>
            </w:pPr>
            <w:r>
              <w:rPr>
                <w:rFonts w:ascii="Garamond"/>
              </w:rPr>
              <w:t>* www.NCSBN.org</w:t>
            </w:r>
          </w:p>
        </w:tc>
      </w:tr>
    </w:tbl>
    <w:p w14:paraId="02E98431" w14:textId="77777777" w:rsidR="00C73734" w:rsidRDefault="00C73734" w:rsidP="004604DA">
      <w:pPr>
        <w:spacing w:line="360" w:lineRule="auto"/>
      </w:pPr>
    </w:p>
    <w:p w14:paraId="7FA15690" w14:textId="77777777" w:rsidR="004604DA" w:rsidRPr="008C4EED" w:rsidRDefault="004604DA" w:rsidP="004604DA">
      <w:pPr>
        <w:pStyle w:val="Heading2"/>
        <w:spacing w:after="0"/>
      </w:pPr>
      <w:bookmarkStart w:id="7" w:name="_Toc139550366"/>
      <w:r w:rsidRPr="008C4EED">
        <w:t>Occupational Objectives</w:t>
      </w:r>
      <w:bookmarkEnd w:id="7"/>
    </w:p>
    <w:p w14:paraId="6B82DD4D" w14:textId="77777777" w:rsidR="00C37382" w:rsidRDefault="00C37382" w:rsidP="00C37382">
      <w:pPr>
        <w:pStyle w:val="HandbookText"/>
        <w:rPr>
          <w:rStyle w:val="A1"/>
        </w:rPr>
      </w:pPr>
      <w:r>
        <w:rPr>
          <w:rStyle w:val="A1"/>
        </w:rPr>
        <w:t xml:space="preserve">The occupational objective of nursing graduates is to secure and sustain employment as a registered nurse providing nursing care to individuals, families, communities, and/or populations in a variety of healthcare settings. </w:t>
      </w:r>
    </w:p>
    <w:p w14:paraId="70158446" w14:textId="77777777" w:rsidR="004604DA" w:rsidRPr="008C4EED" w:rsidRDefault="004604DA" w:rsidP="00C37382">
      <w:pPr>
        <w:pStyle w:val="HandbookText"/>
      </w:pPr>
      <w:r w:rsidRPr="008C4EED">
        <w:t xml:space="preserve"> </w:t>
      </w:r>
    </w:p>
    <w:p w14:paraId="04807289" w14:textId="77777777" w:rsidR="004604DA" w:rsidRPr="00C37382" w:rsidRDefault="00C37382" w:rsidP="00DF4001">
      <w:pPr>
        <w:pStyle w:val="Heading2"/>
        <w:rPr>
          <w:lang w:val="en-US"/>
        </w:rPr>
      </w:pPr>
      <w:bookmarkStart w:id="8" w:name="_Toc139550367"/>
      <w:r>
        <w:rPr>
          <w:lang w:val="en-US"/>
        </w:rPr>
        <w:t xml:space="preserve">MECC Nursing </w:t>
      </w:r>
      <w:r w:rsidR="004604DA" w:rsidRPr="00EC41A9">
        <w:t>Mission</w:t>
      </w:r>
      <w:r>
        <w:rPr>
          <w:lang w:val="en-US"/>
        </w:rPr>
        <w:t>/Purpose</w:t>
      </w:r>
      <w:bookmarkEnd w:id="8"/>
    </w:p>
    <w:p w14:paraId="4EB6A40C" w14:textId="0E7347B8" w:rsidR="00804F48" w:rsidRDefault="0067564F" w:rsidP="00D8746A">
      <w:pPr>
        <w:pStyle w:val="BodyTextFirstIndent"/>
        <w:ind w:firstLine="0"/>
      </w:pPr>
      <w:r w:rsidRPr="00BA1273">
        <w:t xml:space="preserve">The mission of the </w:t>
      </w:r>
      <w:r w:rsidR="00804F48" w:rsidRPr="0025561E">
        <w:t xml:space="preserve">MECC Nursing Program </w:t>
      </w:r>
      <w:r w:rsidRPr="0025561E">
        <w:t xml:space="preserve">is to </w:t>
      </w:r>
      <w:r w:rsidRPr="00BA1273">
        <w:t>provide affordable, community access to quality nursing education</w:t>
      </w:r>
      <w:r w:rsidR="00823952" w:rsidRPr="0025561E">
        <w:t xml:space="preserve">. </w:t>
      </w:r>
      <w:r w:rsidRPr="0025561E">
        <w:t xml:space="preserve">The </w:t>
      </w:r>
      <w:r w:rsidR="00804F48" w:rsidRPr="0025561E">
        <w:t xml:space="preserve">MECC </w:t>
      </w:r>
      <w:r w:rsidR="00003E75" w:rsidRPr="0025561E">
        <w:t>Nursing Program</w:t>
      </w:r>
      <w:r w:rsidRPr="0025561E">
        <w:t xml:space="preserve"> prepares qualified students to provide </w:t>
      </w:r>
      <w:r w:rsidRPr="00BA1273">
        <w:t xml:space="preserve">safe, competent, entry-level nursing care in 21st century healthcare environments. Students are prepared to meet the ever-increasing complexity of the healthcare needs of the citizens of Virginia. </w:t>
      </w:r>
    </w:p>
    <w:p w14:paraId="63739332" w14:textId="3BC03D53" w:rsidR="00971CB3" w:rsidRDefault="0067564F" w:rsidP="00971CB3">
      <w:pPr>
        <w:pStyle w:val="BodyTextFirstIndent"/>
      </w:pPr>
      <w:r w:rsidRPr="0025561E">
        <w:t xml:space="preserve">Upon successful completion of the program, </w:t>
      </w:r>
      <w:r w:rsidR="00804F48" w:rsidRPr="0025561E">
        <w:t xml:space="preserve">graduates </w:t>
      </w:r>
      <w:r w:rsidR="00094A74">
        <w:t xml:space="preserve">earn </w:t>
      </w:r>
      <w:r w:rsidR="00804F48" w:rsidRPr="0025561E">
        <w:t>an Associates of Applied Science Degree in Nursing. Q</w:t>
      </w:r>
      <w:r w:rsidRPr="0025561E">
        <w:t xml:space="preserve">ualified </w:t>
      </w:r>
      <w:r w:rsidRPr="00BA1273">
        <w:t xml:space="preserve">graduates </w:t>
      </w:r>
      <w:r w:rsidR="006C0F3C" w:rsidRPr="00BA1273">
        <w:t>can</w:t>
      </w:r>
      <w:r>
        <w:t xml:space="preserve"> </w:t>
      </w:r>
      <w:r w:rsidRPr="00BA1273">
        <w:t>apply to take the National Council Licensure Examination (NCLEX-RN) leading to licensure as a</w:t>
      </w:r>
      <w:r w:rsidR="00FF4BE9">
        <w:t xml:space="preserve"> </w:t>
      </w:r>
      <w:r w:rsidRPr="00BA1273">
        <w:t>registered nurse</w:t>
      </w:r>
      <w:r>
        <w:t>.</w:t>
      </w:r>
    </w:p>
    <w:p w14:paraId="07FAA7C9" w14:textId="77777777" w:rsidR="0032434C" w:rsidRDefault="0032434C" w:rsidP="00971CB3">
      <w:pPr>
        <w:pStyle w:val="BodyTextFirstIndent"/>
      </w:pPr>
    </w:p>
    <w:p w14:paraId="3D62B4C9" w14:textId="77777777" w:rsidR="0032434C" w:rsidRDefault="0032434C" w:rsidP="00971CB3">
      <w:pPr>
        <w:pStyle w:val="BodyTextFirstIndent"/>
        <w:rPr>
          <w:rFonts w:eastAsia="Calibri"/>
        </w:rPr>
      </w:pPr>
    </w:p>
    <w:p w14:paraId="133C1A59" w14:textId="3372E22E" w:rsidR="004A3227" w:rsidRPr="004A3227" w:rsidRDefault="00C5346A" w:rsidP="004A3227">
      <w:pPr>
        <w:pStyle w:val="BodyTextFirstIndent"/>
        <w:ind w:firstLine="0"/>
        <w:outlineLvl w:val="1"/>
        <w:rPr>
          <w:b/>
          <w:bCs/>
        </w:rPr>
      </w:pPr>
      <w:bookmarkStart w:id="9" w:name="_Toc139550368"/>
      <w:r w:rsidRPr="004A3227">
        <w:rPr>
          <w:b/>
          <w:bCs/>
        </w:rPr>
        <w:lastRenderedPageBreak/>
        <w:t xml:space="preserve">MECC Nursing </w:t>
      </w:r>
      <w:r w:rsidR="004A3227" w:rsidRPr="004A3227">
        <w:rPr>
          <w:b/>
          <w:bCs/>
        </w:rPr>
        <w:t>Philosophy</w:t>
      </w:r>
      <w:bookmarkEnd w:id="9"/>
    </w:p>
    <w:p w14:paraId="02FFAA97" w14:textId="365C6FDC" w:rsidR="004604DA" w:rsidRDefault="004604DA" w:rsidP="00D400EB">
      <w:pPr>
        <w:pStyle w:val="BodyTextFirstIndent"/>
        <w:ind w:firstLine="0"/>
      </w:pPr>
      <w:r w:rsidRPr="003379EC">
        <w:t xml:space="preserve">The </w:t>
      </w:r>
      <w:r>
        <w:t xml:space="preserve">Mountain Empire Community College Nursing Program faculty </w:t>
      </w:r>
      <w:r w:rsidR="006C0F3C">
        <w:t>ascribes</w:t>
      </w:r>
      <w:r>
        <w:t xml:space="preserve"> to the core competencies for nursing and nursing education.  </w:t>
      </w:r>
    </w:p>
    <w:p w14:paraId="25401A3B" w14:textId="77777777" w:rsidR="004604DA" w:rsidRDefault="004604DA">
      <w:pPr>
        <w:pStyle w:val="BodyTextFirstIndent"/>
        <w:numPr>
          <w:ilvl w:val="0"/>
          <w:numId w:val="26"/>
        </w:numPr>
        <w:ind w:left="1080"/>
      </w:pPr>
      <w:r>
        <w:t>While firmly based in science and the arts, the essence of nursing is caring and compassionate patient centered care.</w:t>
      </w:r>
      <w:r w:rsidRPr="003379EC">
        <w:t xml:space="preserve"> </w:t>
      </w:r>
    </w:p>
    <w:p w14:paraId="273B05D4" w14:textId="77777777" w:rsidR="004604DA" w:rsidRDefault="004604DA">
      <w:pPr>
        <w:pStyle w:val="BodyTextFirstIndent"/>
        <w:numPr>
          <w:ilvl w:val="0"/>
          <w:numId w:val="26"/>
        </w:numPr>
        <w:ind w:left="1080"/>
      </w:pPr>
      <w:r>
        <w:t xml:space="preserve">Ethical standards, respect for individual dignity, and consideration of cultural context are implicit in the practice of patient centered care. </w:t>
      </w:r>
    </w:p>
    <w:p w14:paraId="1E5B6FEF" w14:textId="77777777" w:rsidR="004604DA" w:rsidRDefault="004604DA">
      <w:pPr>
        <w:pStyle w:val="BodyTextFirstIndent"/>
        <w:numPr>
          <w:ilvl w:val="0"/>
          <w:numId w:val="26"/>
        </w:numPr>
        <w:ind w:left="1080"/>
      </w:pPr>
      <w:r>
        <w:t xml:space="preserve">The nurse advocates for patients and families in ways that promote self-determination, integrity, and ongoing growth as human beings.  </w:t>
      </w:r>
    </w:p>
    <w:p w14:paraId="34E1D61A" w14:textId="77777777" w:rsidR="004604DA" w:rsidRDefault="004604DA">
      <w:pPr>
        <w:pStyle w:val="BodyTextFirstIndent"/>
        <w:numPr>
          <w:ilvl w:val="0"/>
          <w:numId w:val="26"/>
        </w:numPr>
        <w:ind w:left="1080"/>
      </w:pPr>
      <w:r>
        <w:t xml:space="preserve">Nursing care is provided in collaboration with the patient, the family and members of the health care team.  </w:t>
      </w:r>
    </w:p>
    <w:p w14:paraId="56DF78B6" w14:textId="77777777" w:rsidR="004604DA" w:rsidRDefault="004604DA">
      <w:pPr>
        <w:pStyle w:val="BodyTextFirstIndent"/>
        <w:numPr>
          <w:ilvl w:val="0"/>
          <w:numId w:val="26"/>
        </w:numPr>
        <w:ind w:left="1080"/>
      </w:pPr>
      <w:r>
        <w:t xml:space="preserve">The nurse displays a spirit of inquiry by examining evidence to improve quality of care, promote safety and improve patient outcomes. </w:t>
      </w:r>
    </w:p>
    <w:p w14:paraId="5626D314" w14:textId="77777777" w:rsidR="004604DA" w:rsidRDefault="004604DA">
      <w:pPr>
        <w:pStyle w:val="BodyTextFirstIndent"/>
        <w:numPr>
          <w:ilvl w:val="0"/>
          <w:numId w:val="26"/>
        </w:numPr>
        <w:ind w:left="1080"/>
      </w:pPr>
      <w:r>
        <w:t xml:space="preserve"> Nursing judgment is integral to making competent decisions related to the provision of safe and effective nursing care. </w:t>
      </w:r>
    </w:p>
    <w:p w14:paraId="2A7C94DD" w14:textId="77777777" w:rsidR="004604DA" w:rsidRDefault="004604DA">
      <w:pPr>
        <w:pStyle w:val="BodyTextFirstIndent"/>
        <w:numPr>
          <w:ilvl w:val="0"/>
          <w:numId w:val="26"/>
        </w:numPr>
        <w:ind w:left="1080"/>
      </w:pPr>
      <w:r>
        <w:t xml:space="preserve">Information management essential to nursing care is communicated via a variety of technological and human means. </w:t>
      </w:r>
      <w:r w:rsidRPr="003379EC">
        <w:t xml:space="preserve"> </w:t>
      </w:r>
    </w:p>
    <w:p w14:paraId="086799A9" w14:textId="5AD8242D" w:rsidR="004604DA" w:rsidRPr="008C4EED" w:rsidRDefault="004604DA" w:rsidP="00F77FB2">
      <w:pPr>
        <w:pStyle w:val="BodyTextFirstIndent"/>
        <w:ind w:firstLine="0"/>
      </w:pPr>
      <w:r w:rsidRPr="003379EC">
        <w:t xml:space="preserve">The program philosophy and </w:t>
      </w:r>
      <w:r w:rsidR="009E6840">
        <w:t>curricular framework</w:t>
      </w:r>
      <w:r w:rsidRPr="003379EC">
        <w:t xml:space="preserve"> reflects the mission of </w:t>
      </w:r>
      <w:r w:rsidR="009E6840">
        <w:t xml:space="preserve">the </w:t>
      </w:r>
      <w:r w:rsidRPr="003379EC">
        <w:t>college</w:t>
      </w:r>
      <w:r>
        <w:t xml:space="preserve"> and the VCCS Common Curriculum for Associate of Applied Science in Nursing</w:t>
      </w:r>
      <w:r w:rsidRPr="003379EC">
        <w:t xml:space="preserve">. </w:t>
      </w:r>
      <w:r>
        <w:t>MECC</w:t>
      </w:r>
      <w:r w:rsidR="009E6840">
        <w:t xml:space="preserve"> is </w:t>
      </w:r>
      <w:r w:rsidRPr="003379EC">
        <w:t xml:space="preserve">dedicated to the belief that </w:t>
      </w:r>
      <w:r w:rsidR="0032434C" w:rsidRPr="003379EC">
        <w:t>everyone</w:t>
      </w:r>
      <w:r w:rsidRPr="003379EC">
        <w:t xml:space="preserve"> should be given a continuing opportunity to develop skills, extend knowledge, and increase awareness of their roles</w:t>
      </w:r>
      <w:r w:rsidRPr="00EC41A9">
        <w:t xml:space="preserve"> and responsibilities to society. The philosophy and curricular framework are consistent with the legal framework of the Virginia Board of Nursing. </w:t>
      </w:r>
    </w:p>
    <w:p w14:paraId="097EA4CA" w14:textId="77777777" w:rsidR="004604DA" w:rsidRDefault="004604DA" w:rsidP="004604DA">
      <w:pPr>
        <w:pStyle w:val="Heading2"/>
      </w:pPr>
      <w:bookmarkStart w:id="10" w:name="_Toc139550369"/>
      <w:r w:rsidRPr="00AA679D">
        <w:t>Student Learning Outcomes and Competencies</w:t>
      </w:r>
      <w:bookmarkEnd w:id="10"/>
    </w:p>
    <w:p w14:paraId="5A849C4B" w14:textId="27D62629" w:rsidR="004604DA" w:rsidRPr="00A91B4F" w:rsidRDefault="004604DA" w:rsidP="00F77FB2">
      <w:pPr>
        <w:spacing w:line="360" w:lineRule="auto"/>
      </w:pPr>
      <w:r w:rsidRPr="00A91B4F">
        <w:t xml:space="preserve">Students who complete the Associate of Applied Science </w:t>
      </w:r>
      <w:r w:rsidRPr="00FB6B58">
        <w:t>degree</w:t>
      </w:r>
      <w:r w:rsidRPr="00FB6B58">
        <w:rPr>
          <w:color w:val="FF0000"/>
        </w:rPr>
        <w:t xml:space="preserve"> </w:t>
      </w:r>
      <w:r w:rsidRPr="00A91B4F">
        <w:t xml:space="preserve">with a major in Nursing </w:t>
      </w:r>
      <w:r w:rsidR="00093762">
        <w:t>are</w:t>
      </w:r>
      <w:r w:rsidRPr="00A91B4F">
        <w:t xml:space="preserve"> expected to</w:t>
      </w:r>
      <w:r>
        <w:t xml:space="preserve"> demonstrate the outcomes identified in the following table evidenced by achievement of identified competencies</w:t>
      </w:r>
      <w:r w:rsidRPr="00A91B4F">
        <w:t xml:space="preserve">: </w:t>
      </w:r>
    </w:p>
    <w:tbl>
      <w:tblPr>
        <w:tblW w:w="9780" w:type="dxa"/>
        <w:tblLook w:val="04A0" w:firstRow="1" w:lastRow="0" w:firstColumn="1" w:lastColumn="0" w:noHBand="0" w:noVBand="1"/>
      </w:tblPr>
      <w:tblGrid>
        <w:gridCol w:w="3870"/>
        <w:gridCol w:w="5910"/>
      </w:tblGrid>
      <w:tr w:rsidR="004604DA" w:rsidRPr="00E13B52" w14:paraId="398C65AB" w14:textId="77777777" w:rsidTr="004604DA">
        <w:trPr>
          <w:trHeight w:val="300"/>
        </w:trPr>
        <w:tc>
          <w:tcPr>
            <w:tcW w:w="3870" w:type="dxa"/>
            <w:tcBorders>
              <w:top w:val="single" w:sz="4" w:space="0" w:color="auto"/>
              <w:left w:val="nil"/>
              <w:bottom w:val="single" w:sz="4" w:space="0" w:color="auto"/>
              <w:right w:val="nil"/>
            </w:tcBorders>
            <w:shd w:val="clear" w:color="000000" w:fill="BDD7EE"/>
            <w:vAlign w:val="center"/>
            <w:hideMark/>
          </w:tcPr>
          <w:p w14:paraId="2C6CCAF4" w14:textId="77777777" w:rsidR="004604DA" w:rsidRPr="00436345" w:rsidRDefault="004604DA" w:rsidP="004604DA">
            <w:pPr>
              <w:rPr>
                <w:b/>
                <w:bCs/>
                <w:color w:val="000000"/>
              </w:rPr>
            </w:pPr>
            <w:r w:rsidRPr="00436345">
              <w:rPr>
                <w:b/>
                <w:bCs/>
                <w:color w:val="000000"/>
              </w:rPr>
              <w:t xml:space="preserve">Student Learning Outcomes </w:t>
            </w:r>
          </w:p>
        </w:tc>
        <w:tc>
          <w:tcPr>
            <w:tcW w:w="5910" w:type="dxa"/>
            <w:tcBorders>
              <w:top w:val="single" w:sz="4" w:space="0" w:color="auto"/>
              <w:left w:val="nil"/>
              <w:bottom w:val="single" w:sz="4" w:space="0" w:color="auto"/>
              <w:right w:val="nil"/>
            </w:tcBorders>
            <w:shd w:val="clear" w:color="000000" w:fill="BDD7EE"/>
            <w:vAlign w:val="bottom"/>
            <w:hideMark/>
          </w:tcPr>
          <w:p w14:paraId="64B2C715" w14:textId="77777777" w:rsidR="004604DA" w:rsidRPr="00436345" w:rsidRDefault="004604DA" w:rsidP="004604DA">
            <w:pPr>
              <w:rPr>
                <w:b/>
                <w:bCs/>
                <w:color w:val="000000"/>
              </w:rPr>
            </w:pPr>
            <w:r w:rsidRPr="00436345">
              <w:rPr>
                <w:b/>
                <w:bCs/>
                <w:color w:val="000000"/>
              </w:rPr>
              <w:t>Competencies</w:t>
            </w:r>
          </w:p>
        </w:tc>
      </w:tr>
      <w:tr w:rsidR="004604DA" w:rsidRPr="00E13B52" w14:paraId="3E36298C" w14:textId="77777777" w:rsidTr="004604DA">
        <w:trPr>
          <w:trHeight w:val="451"/>
        </w:trPr>
        <w:tc>
          <w:tcPr>
            <w:tcW w:w="3870" w:type="dxa"/>
            <w:vMerge w:val="restart"/>
            <w:tcBorders>
              <w:top w:val="single" w:sz="4" w:space="0" w:color="auto"/>
              <w:left w:val="nil"/>
              <w:bottom w:val="nil"/>
              <w:right w:val="nil"/>
            </w:tcBorders>
            <w:shd w:val="clear" w:color="000000" w:fill="DDEBF7"/>
            <w:hideMark/>
          </w:tcPr>
          <w:p w14:paraId="5A252052" w14:textId="77777777" w:rsidR="004604DA" w:rsidRPr="00436345" w:rsidRDefault="004604DA" w:rsidP="004604DA">
            <w:pPr>
              <w:rPr>
                <w:color w:val="000000"/>
              </w:rPr>
            </w:pPr>
            <w:r w:rsidRPr="00436345">
              <w:rPr>
                <w:color w:val="000000"/>
              </w:rPr>
              <w:t>1. Provide patient-centered care promoting therapeutic relationships, caring behaviors, and self-determination across the lifespan for diverse populations.</w:t>
            </w:r>
          </w:p>
        </w:tc>
        <w:tc>
          <w:tcPr>
            <w:tcW w:w="5910" w:type="dxa"/>
            <w:tcBorders>
              <w:top w:val="single" w:sz="4" w:space="0" w:color="auto"/>
              <w:left w:val="nil"/>
              <w:bottom w:val="nil"/>
              <w:right w:val="nil"/>
            </w:tcBorders>
            <w:shd w:val="clear" w:color="000000" w:fill="DDEBF7"/>
            <w:vAlign w:val="center"/>
            <w:hideMark/>
          </w:tcPr>
          <w:p w14:paraId="5D55C367" w14:textId="77777777" w:rsidR="004604DA" w:rsidRPr="00436345" w:rsidRDefault="004604DA" w:rsidP="004604DA">
            <w:pPr>
              <w:ind w:left="-109"/>
              <w:rPr>
                <w:color w:val="000000"/>
              </w:rPr>
            </w:pPr>
            <w:r w:rsidRPr="00436345">
              <w:rPr>
                <w:color w:val="000000"/>
              </w:rPr>
              <w:t>a.</w:t>
            </w:r>
            <w:r w:rsidRPr="00436345">
              <w:rPr>
                <w:b/>
                <w:bCs/>
                <w:color w:val="000000"/>
              </w:rPr>
              <w:t xml:space="preserve"> </w:t>
            </w:r>
            <w:r w:rsidRPr="00436345">
              <w:rPr>
                <w:color w:val="000000"/>
              </w:rPr>
              <w:t>Manage patient-centered care with sensitivity and respect.</w:t>
            </w:r>
          </w:p>
        </w:tc>
      </w:tr>
      <w:tr w:rsidR="004604DA" w:rsidRPr="00E13B52" w14:paraId="1DCC4609" w14:textId="77777777" w:rsidTr="004604DA">
        <w:trPr>
          <w:trHeight w:val="620"/>
        </w:trPr>
        <w:tc>
          <w:tcPr>
            <w:tcW w:w="3870" w:type="dxa"/>
            <w:vMerge/>
            <w:tcBorders>
              <w:top w:val="nil"/>
              <w:left w:val="nil"/>
              <w:bottom w:val="nil"/>
              <w:right w:val="nil"/>
            </w:tcBorders>
            <w:vAlign w:val="center"/>
            <w:hideMark/>
          </w:tcPr>
          <w:p w14:paraId="3EE4C59D"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697DE522" w14:textId="77777777" w:rsidR="004604DA" w:rsidRPr="00E92B87" w:rsidRDefault="004604DA" w:rsidP="004604DA">
            <w:pPr>
              <w:ind w:left="-109"/>
              <w:rPr>
                <w:color w:val="000000"/>
              </w:rPr>
            </w:pPr>
            <w:r w:rsidRPr="00E92B87">
              <w:rPr>
                <w:color w:val="000000"/>
              </w:rPr>
              <w:t>b. Formulate a patient-centered plan of care based on the nursing process.</w:t>
            </w:r>
          </w:p>
        </w:tc>
      </w:tr>
      <w:tr w:rsidR="004604DA" w:rsidRPr="00E13B52" w14:paraId="31A8E1D8" w14:textId="77777777" w:rsidTr="004604DA">
        <w:trPr>
          <w:trHeight w:val="310"/>
        </w:trPr>
        <w:tc>
          <w:tcPr>
            <w:tcW w:w="3870" w:type="dxa"/>
            <w:vMerge/>
            <w:tcBorders>
              <w:top w:val="nil"/>
              <w:left w:val="nil"/>
              <w:bottom w:val="nil"/>
              <w:right w:val="nil"/>
            </w:tcBorders>
            <w:vAlign w:val="center"/>
            <w:hideMark/>
          </w:tcPr>
          <w:p w14:paraId="40A78456"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758CB280" w14:textId="77777777" w:rsidR="004604DA" w:rsidRPr="00E92B87" w:rsidRDefault="004604DA" w:rsidP="004604DA">
            <w:pPr>
              <w:ind w:left="-109"/>
              <w:rPr>
                <w:color w:val="000000"/>
              </w:rPr>
            </w:pPr>
            <w:r w:rsidRPr="00E92B87">
              <w:rPr>
                <w:color w:val="000000"/>
              </w:rPr>
              <w:t>c. Deliver care in an organized and efficient manner.</w:t>
            </w:r>
          </w:p>
        </w:tc>
      </w:tr>
      <w:tr w:rsidR="004604DA" w:rsidRPr="00E13B52" w14:paraId="44C6B9BE" w14:textId="77777777" w:rsidTr="004604DA">
        <w:trPr>
          <w:trHeight w:val="910"/>
        </w:trPr>
        <w:tc>
          <w:tcPr>
            <w:tcW w:w="3870" w:type="dxa"/>
            <w:vMerge/>
            <w:tcBorders>
              <w:top w:val="nil"/>
              <w:left w:val="nil"/>
              <w:bottom w:val="nil"/>
              <w:right w:val="nil"/>
            </w:tcBorders>
            <w:vAlign w:val="center"/>
            <w:hideMark/>
          </w:tcPr>
          <w:p w14:paraId="36ECF35C"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3B40ECBC" w14:textId="77777777" w:rsidR="004604DA" w:rsidRPr="00E92B87" w:rsidRDefault="004604DA" w:rsidP="004604DA">
            <w:pPr>
              <w:ind w:left="-109"/>
              <w:rPr>
                <w:color w:val="000000"/>
              </w:rPr>
            </w:pPr>
            <w:r w:rsidRPr="00E92B87">
              <w:rPr>
                <w:color w:val="000000"/>
              </w:rPr>
              <w:t xml:space="preserve">d. Assess learning needs, develop teaching plans, implement necessary teaching, and evaluate effectiveness of teaching to achieve desired outcomes. </w:t>
            </w:r>
          </w:p>
        </w:tc>
      </w:tr>
      <w:tr w:rsidR="004604DA" w:rsidRPr="00E13B52" w14:paraId="2B304793" w14:textId="77777777" w:rsidTr="004604DA">
        <w:trPr>
          <w:trHeight w:val="640"/>
        </w:trPr>
        <w:tc>
          <w:tcPr>
            <w:tcW w:w="3870" w:type="dxa"/>
            <w:vMerge/>
            <w:tcBorders>
              <w:top w:val="nil"/>
              <w:left w:val="nil"/>
              <w:bottom w:val="nil"/>
              <w:right w:val="nil"/>
            </w:tcBorders>
            <w:vAlign w:val="center"/>
            <w:hideMark/>
          </w:tcPr>
          <w:p w14:paraId="16D098E0"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5B857D99" w14:textId="77777777" w:rsidR="004604DA" w:rsidRPr="00E92B87" w:rsidRDefault="004604DA" w:rsidP="004604DA">
            <w:pPr>
              <w:ind w:left="-109"/>
              <w:rPr>
                <w:color w:val="000000"/>
              </w:rPr>
            </w:pPr>
            <w:r w:rsidRPr="00E92B87">
              <w:rPr>
                <w:color w:val="000000"/>
              </w:rPr>
              <w:t>e. Incorporate evidence-based practices and information technology to deliver safe, quality care.</w:t>
            </w:r>
          </w:p>
        </w:tc>
      </w:tr>
      <w:tr w:rsidR="004604DA" w:rsidRPr="00E13B52" w14:paraId="48135C84" w14:textId="77777777" w:rsidTr="004604DA">
        <w:trPr>
          <w:trHeight w:val="620"/>
        </w:trPr>
        <w:tc>
          <w:tcPr>
            <w:tcW w:w="3870" w:type="dxa"/>
            <w:vMerge/>
            <w:tcBorders>
              <w:top w:val="nil"/>
              <w:left w:val="nil"/>
              <w:bottom w:val="nil"/>
              <w:right w:val="nil"/>
            </w:tcBorders>
            <w:vAlign w:val="center"/>
            <w:hideMark/>
          </w:tcPr>
          <w:p w14:paraId="7636A8F1"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29FC1DE3" w14:textId="77777777" w:rsidR="004604DA" w:rsidRPr="00E92B87" w:rsidRDefault="004604DA" w:rsidP="004604DA">
            <w:pPr>
              <w:ind w:left="-109"/>
              <w:rPr>
                <w:color w:val="000000"/>
              </w:rPr>
            </w:pPr>
            <w:r w:rsidRPr="00E92B87">
              <w:rPr>
                <w:color w:val="000000"/>
              </w:rPr>
              <w:t>g. Promote patient self-determination in making health care decisions.</w:t>
            </w:r>
          </w:p>
        </w:tc>
      </w:tr>
      <w:tr w:rsidR="004604DA" w:rsidRPr="00E13B52" w14:paraId="59A012ED" w14:textId="77777777" w:rsidTr="004604DA">
        <w:trPr>
          <w:trHeight w:val="620"/>
        </w:trPr>
        <w:tc>
          <w:tcPr>
            <w:tcW w:w="3870" w:type="dxa"/>
            <w:vMerge/>
            <w:tcBorders>
              <w:top w:val="nil"/>
              <w:left w:val="nil"/>
              <w:bottom w:val="nil"/>
              <w:right w:val="nil"/>
            </w:tcBorders>
            <w:vAlign w:val="center"/>
            <w:hideMark/>
          </w:tcPr>
          <w:p w14:paraId="29D0FFA2"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51EBAEDC" w14:textId="77777777" w:rsidR="004604DA" w:rsidRPr="00E92B87" w:rsidRDefault="004604DA" w:rsidP="004604DA">
            <w:pPr>
              <w:ind w:left="-109"/>
              <w:rPr>
                <w:color w:val="000000"/>
              </w:rPr>
            </w:pPr>
            <w:r w:rsidRPr="00E92B87">
              <w:rPr>
                <w:color w:val="000000"/>
              </w:rPr>
              <w:t xml:space="preserve">h. Utilize therapeutic communication skills when interacting with patients and the patient's support network. </w:t>
            </w:r>
          </w:p>
        </w:tc>
      </w:tr>
      <w:tr w:rsidR="004604DA" w:rsidRPr="00E13B52" w14:paraId="118168C6" w14:textId="77777777" w:rsidTr="004604DA">
        <w:trPr>
          <w:trHeight w:val="690"/>
        </w:trPr>
        <w:tc>
          <w:tcPr>
            <w:tcW w:w="3870" w:type="dxa"/>
            <w:vMerge/>
            <w:tcBorders>
              <w:top w:val="nil"/>
              <w:left w:val="nil"/>
              <w:bottom w:val="nil"/>
              <w:right w:val="nil"/>
            </w:tcBorders>
            <w:vAlign w:val="center"/>
            <w:hideMark/>
          </w:tcPr>
          <w:p w14:paraId="6D02E23D" w14:textId="77777777" w:rsidR="004604DA" w:rsidRPr="001D432F"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22AE3DB1" w14:textId="77777777" w:rsidR="004604DA" w:rsidRPr="00436345" w:rsidRDefault="004604DA" w:rsidP="004604DA">
            <w:pPr>
              <w:ind w:left="-109"/>
              <w:rPr>
                <w:color w:val="000000"/>
              </w:rPr>
            </w:pPr>
            <w:proofErr w:type="spellStart"/>
            <w:r w:rsidRPr="00E92B87">
              <w:rPr>
                <w:color w:val="000000"/>
              </w:rPr>
              <w:t>i</w:t>
            </w:r>
            <w:proofErr w:type="spellEnd"/>
            <w:r w:rsidRPr="00E92B87">
              <w:rPr>
                <w:color w:val="000000"/>
              </w:rPr>
              <w:t>. Safely</w:t>
            </w:r>
            <w:r>
              <w:rPr>
                <w:color w:val="000000"/>
              </w:rPr>
              <w:t>,</w:t>
            </w:r>
            <w:r w:rsidRPr="00436345">
              <w:rPr>
                <w:color w:val="000000"/>
              </w:rPr>
              <w:t xml:space="preserve"> and competently perform all nursing interventions and skills within the healthcare/community setting.</w:t>
            </w:r>
          </w:p>
        </w:tc>
      </w:tr>
      <w:tr w:rsidR="004604DA" w:rsidRPr="00E13B52" w14:paraId="08BDB1B6" w14:textId="77777777" w:rsidTr="004604DA">
        <w:trPr>
          <w:trHeight w:val="821"/>
        </w:trPr>
        <w:tc>
          <w:tcPr>
            <w:tcW w:w="3870" w:type="dxa"/>
            <w:vMerge/>
            <w:tcBorders>
              <w:top w:val="nil"/>
              <w:left w:val="nil"/>
              <w:bottom w:val="nil"/>
              <w:right w:val="nil"/>
            </w:tcBorders>
            <w:vAlign w:val="center"/>
            <w:hideMark/>
          </w:tcPr>
          <w:p w14:paraId="2C9D339F"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25D21D60" w14:textId="77777777" w:rsidR="004604DA" w:rsidRPr="00E92B87" w:rsidRDefault="004604DA" w:rsidP="004604DA">
            <w:pPr>
              <w:rPr>
                <w:color w:val="000000"/>
              </w:rPr>
            </w:pPr>
            <w:r w:rsidRPr="00E92B87">
              <w:rPr>
                <w:color w:val="000000"/>
              </w:rPr>
              <w:t>j. Advocate for diverse individuals, families and communities across the lifespan in ways that promote their self-determination, integrity and ongoing growth as human beings.</w:t>
            </w:r>
          </w:p>
        </w:tc>
      </w:tr>
      <w:tr w:rsidR="004604DA" w:rsidRPr="00E13B52" w14:paraId="5D966A2F" w14:textId="77777777" w:rsidTr="004604DA">
        <w:trPr>
          <w:trHeight w:val="326"/>
        </w:trPr>
        <w:tc>
          <w:tcPr>
            <w:tcW w:w="3870" w:type="dxa"/>
            <w:vMerge w:val="restart"/>
            <w:tcBorders>
              <w:top w:val="nil"/>
              <w:left w:val="nil"/>
              <w:bottom w:val="nil"/>
              <w:right w:val="nil"/>
            </w:tcBorders>
            <w:shd w:val="clear" w:color="auto" w:fill="auto"/>
            <w:hideMark/>
          </w:tcPr>
          <w:p w14:paraId="705751AE" w14:textId="77777777" w:rsidR="004604DA" w:rsidRPr="00436345" w:rsidRDefault="004604DA" w:rsidP="004604DA">
            <w:pPr>
              <w:rPr>
                <w:color w:val="000000"/>
              </w:rPr>
            </w:pPr>
            <w:r w:rsidRPr="00436345">
              <w:rPr>
                <w:color w:val="000000"/>
              </w:rPr>
              <w:t xml:space="preserve">2. Practice safe nursing care that minimizes risk of harm across systems and client populations. </w:t>
            </w:r>
          </w:p>
        </w:tc>
        <w:tc>
          <w:tcPr>
            <w:tcW w:w="5910" w:type="dxa"/>
            <w:tcBorders>
              <w:top w:val="nil"/>
              <w:left w:val="nil"/>
              <w:bottom w:val="nil"/>
              <w:right w:val="nil"/>
            </w:tcBorders>
            <w:shd w:val="clear" w:color="auto" w:fill="auto"/>
            <w:vAlign w:val="center"/>
            <w:hideMark/>
          </w:tcPr>
          <w:p w14:paraId="60E573C0" w14:textId="77777777" w:rsidR="004604DA" w:rsidRPr="00436345" w:rsidRDefault="004604DA" w:rsidP="004604DA">
            <w:pPr>
              <w:ind w:left="-109"/>
              <w:rPr>
                <w:color w:val="000000"/>
              </w:rPr>
            </w:pPr>
            <w:r w:rsidRPr="00436345">
              <w:rPr>
                <w:color w:val="000000"/>
              </w:rPr>
              <w:t>a. Evaluate human factors and safety design principles.</w:t>
            </w:r>
          </w:p>
        </w:tc>
      </w:tr>
      <w:tr w:rsidR="004604DA" w:rsidRPr="00E13B52" w14:paraId="6B073E5B" w14:textId="77777777" w:rsidTr="004604DA">
        <w:trPr>
          <w:trHeight w:val="780"/>
        </w:trPr>
        <w:tc>
          <w:tcPr>
            <w:tcW w:w="3870" w:type="dxa"/>
            <w:vMerge/>
            <w:tcBorders>
              <w:top w:val="nil"/>
              <w:left w:val="nil"/>
              <w:bottom w:val="nil"/>
              <w:right w:val="nil"/>
            </w:tcBorders>
            <w:vAlign w:val="center"/>
            <w:hideMark/>
          </w:tcPr>
          <w:p w14:paraId="6E747A51"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05856F30" w14:textId="77777777" w:rsidR="004604DA" w:rsidRPr="00E92B87" w:rsidRDefault="004604DA" w:rsidP="004604DA">
            <w:pPr>
              <w:ind w:left="-109"/>
              <w:rPr>
                <w:color w:val="000000"/>
              </w:rPr>
            </w:pPr>
            <w:r w:rsidRPr="00E92B87">
              <w:rPr>
                <w:color w:val="000000"/>
              </w:rPr>
              <w:t>b. Describe processes used to analyze causes of errors and allocation of responsibility and accountability.</w:t>
            </w:r>
          </w:p>
        </w:tc>
      </w:tr>
      <w:tr w:rsidR="004604DA" w:rsidRPr="00E13B52" w14:paraId="3A81149C" w14:textId="77777777" w:rsidTr="004604DA">
        <w:trPr>
          <w:trHeight w:val="620"/>
        </w:trPr>
        <w:tc>
          <w:tcPr>
            <w:tcW w:w="3870" w:type="dxa"/>
            <w:vMerge/>
            <w:tcBorders>
              <w:top w:val="nil"/>
              <w:left w:val="nil"/>
              <w:bottom w:val="nil"/>
              <w:right w:val="nil"/>
            </w:tcBorders>
            <w:vAlign w:val="center"/>
            <w:hideMark/>
          </w:tcPr>
          <w:p w14:paraId="0FF01290" w14:textId="77777777" w:rsidR="004604DA" w:rsidRPr="00E13B52" w:rsidRDefault="004604DA" w:rsidP="004604DA">
            <w:pPr>
              <w:rPr>
                <w:rFonts w:ascii="Times New Roman" w:hAnsi="Times New Roman"/>
                <w:color w:val="000000"/>
              </w:rPr>
            </w:pPr>
          </w:p>
        </w:tc>
        <w:tc>
          <w:tcPr>
            <w:tcW w:w="5910" w:type="dxa"/>
            <w:tcBorders>
              <w:top w:val="nil"/>
              <w:left w:val="nil"/>
              <w:bottom w:val="nil"/>
              <w:right w:val="nil"/>
            </w:tcBorders>
            <w:shd w:val="clear" w:color="auto" w:fill="auto"/>
            <w:vAlign w:val="center"/>
            <w:hideMark/>
          </w:tcPr>
          <w:p w14:paraId="0804C833" w14:textId="77777777" w:rsidR="004604DA" w:rsidRPr="00436345" w:rsidRDefault="004604DA" w:rsidP="004604DA">
            <w:pPr>
              <w:ind w:left="-109"/>
              <w:rPr>
                <w:color w:val="000000"/>
              </w:rPr>
            </w:pPr>
            <w:r w:rsidRPr="00436345">
              <w:rPr>
                <w:color w:val="000000"/>
              </w:rPr>
              <w:t xml:space="preserve">c. Report errors to members of the health care team and value a culture of </w:t>
            </w:r>
            <w:r w:rsidRPr="00436345">
              <w:t>safety through reporting of near misses and hazards in patient care.</w:t>
            </w:r>
          </w:p>
        </w:tc>
      </w:tr>
      <w:tr w:rsidR="004604DA" w:rsidRPr="00E13B52" w14:paraId="5A802B61" w14:textId="77777777" w:rsidTr="004604DA">
        <w:trPr>
          <w:trHeight w:val="670"/>
        </w:trPr>
        <w:tc>
          <w:tcPr>
            <w:tcW w:w="3870" w:type="dxa"/>
            <w:vMerge/>
            <w:tcBorders>
              <w:top w:val="nil"/>
              <w:left w:val="nil"/>
              <w:bottom w:val="nil"/>
              <w:right w:val="nil"/>
            </w:tcBorders>
            <w:vAlign w:val="center"/>
            <w:hideMark/>
          </w:tcPr>
          <w:p w14:paraId="05007479" w14:textId="77777777" w:rsidR="004604DA" w:rsidRPr="00E13B52" w:rsidRDefault="004604DA" w:rsidP="004604DA">
            <w:pPr>
              <w:rPr>
                <w:rFonts w:ascii="Times New Roman" w:hAnsi="Times New Roman"/>
                <w:color w:val="000000"/>
              </w:rPr>
            </w:pPr>
          </w:p>
        </w:tc>
        <w:tc>
          <w:tcPr>
            <w:tcW w:w="5910" w:type="dxa"/>
            <w:tcBorders>
              <w:top w:val="nil"/>
              <w:left w:val="nil"/>
              <w:bottom w:val="nil"/>
              <w:right w:val="nil"/>
            </w:tcBorders>
            <w:shd w:val="clear" w:color="auto" w:fill="auto"/>
            <w:vAlign w:val="center"/>
            <w:hideMark/>
          </w:tcPr>
          <w:p w14:paraId="7D810A97" w14:textId="77777777" w:rsidR="004604DA" w:rsidRPr="00436345" w:rsidRDefault="004604DA" w:rsidP="004604DA">
            <w:pPr>
              <w:ind w:left="-109"/>
              <w:rPr>
                <w:color w:val="000000"/>
              </w:rPr>
            </w:pPr>
            <w:r w:rsidRPr="00436345">
              <w:rPr>
                <w:color w:val="000000"/>
              </w:rPr>
              <w:t>d. Utilize safety-enhancing technologies to identify and prevent potential errors in patient care.</w:t>
            </w:r>
          </w:p>
        </w:tc>
      </w:tr>
      <w:tr w:rsidR="004604DA" w:rsidRPr="00E13B52" w14:paraId="2482ACB7" w14:textId="77777777" w:rsidTr="004604DA">
        <w:trPr>
          <w:trHeight w:val="620"/>
        </w:trPr>
        <w:tc>
          <w:tcPr>
            <w:tcW w:w="3870" w:type="dxa"/>
            <w:vMerge/>
            <w:tcBorders>
              <w:top w:val="nil"/>
              <w:left w:val="nil"/>
              <w:bottom w:val="nil"/>
              <w:right w:val="nil"/>
            </w:tcBorders>
            <w:vAlign w:val="center"/>
            <w:hideMark/>
          </w:tcPr>
          <w:p w14:paraId="020D1111" w14:textId="77777777" w:rsidR="004604DA" w:rsidRPr="00E13B52" w:rsidRDefault="004604DA" w:rsidP="004604DA">
            <w:pPr>
              <w:rPr>
                <w:rFonts w:ascii="Times New Roman" w:hAnsi="Times New Roman"/>
                <w:color w:val="000000"/>
              </w:rPr>
            </w:pPr>
          </w:p>
        </w:tc>
        <w:tc>
          <w:tcPr>
            <w:tcW w:w="5910" w:type="dxa"/>
            <w:tcBorders>
              <w:top w:val="nil"/>
              <w:left w:val="nil"/>
              <w:bottom w:val="nil"/>
              <w:right w:val="nil"/>
            </w:tcBorders>
            <w:shd w:val="clear" w:color="auto" w:fill="auto"/>
            <w:vAlign w:val="center"/>
            <w:hideMark/>
          </w:tcPr>
          <w:p w14:paraId="4A547112" w14:textId="77777777" w:rsidR="004604DA" w:rsidRPr="00436345" w:rsidRDefault="004604DA" w:rsidP="004604DA">
            <w:pPr>
              <w:ind w:left="-109"/>
              <w:rPr>
                <w:color w:val="000000"/>
              </w:rPr>
            </w:pPr>
            <w:r w:rsidRPr="00436345">
              <w:rPr>
                <w:color w:val="000000"/>
              </w:rPr>
              <w:t>e. Incorporate National Patient Safety goals into the provision of safe patient care.</w:t>
            </w:r>
          </w:p>
        </w:tc>
      </w:tr>
      <w:tr w:rsidR="004604DA" w:rsidRPr="00E13B52" w14:paraId="1CDAD33F" w14:textId="77777777" w:rsidTr="004604DA">
        <w:trPr>
          <w:trHeight w:val="704"/>
        </w:trPr>
        <w:tc>
          <w:tcPr>
            <w:tcW w:w="3870" w:type="dxa"/>
            <w:vMerge w:val="restart"/>
            <w:tcBorders>
              <w:top w:val="nil"/>
              <w:left w:val="nil"/>
              <w:bottom w:val="nil"/>
              <w:right w:val="nil"/>
            </w:tcBorders>
            <w:shd w:val="clear" w:color="000000" w:fill="DDEBF7"/>
            <w:hideMark/>
          </w:tcPr>
          <w:p w14:paraId="4428A58C" w14:textId="77777777" w:rsidR="004604DA" w:rsidRPr="00436345" w:rsidRDefault="004604DA" w:rsidP="004604DA">
            <w:pPr>
              <w:rPr>
                <w:color w:val="000000"/>
              </w:rPr>
            </w:pPr>
            <w:r w:rsidRPr="00436345">
              <w:rPr>
                <w:color w:val="000000"/>
              </w:rPr>
              <w:t xml:space="preserve">3.  Demonstrate nursing judgment </w:t>
            </w:r>
            <w:proofErr w:type="gramStart"/>
            <w:r w:rsidRPr="00436345">
              <w:rPr>
                <w:color w:val="000000"/>
              </w:rPr>
              <w:t>through the use of</w:t>
            </w:r>
            <w:proofErr w:type="gramEnd"/>
            <w:r w:rsidRPr="00436345">
              <w:rPr>
                <w:color w:val="000000"/>
              </w:rPr>
              <w:t xml:space="preserve"> clinical reasoning, the nursing process, and evidence-based practice in the provision of safe, quality care.</w:t>
            </w:r>
          </w:p>
        </w:tc>
        <w:tc>
          <w:tcPr>
            <w:tcW w:w="5910" w:type="dxa"/>
            <w:tcBorders>
              <w:top w:val="nil"/>
              <w:left w:val="nil"/>
              <w:bottom w:val="nil"/>
              <w:right w:val="nil"/>
            </w:tcBorders>
            <w:shd w:val="clear" w:color="000000" w:fill="DDEBF7"/>
            <w:vAlign w:val="center"/>
            <w:hideMark/>
          </w:tcPr>
          <w:p w14:paraId="6663C71F" w14:textId="77777777" w:rsidR="004604DA" w:rsidRPr="00436345" w:rsidRDefault="004604DA" w:rsidP="004604DA">
            <w:pPr>
              <w:rPr>
                <w:color w:val="000000"/>
              </w:rPr>
            </w:pPr>
            <w:r w:rsidRPr="00436345">
              <w:rPr>
                <w:color w:val="000000"/>
              </w:rPr>
              <w:t>a. Develop an individualized plan of care based on patient values, clinical expertise and reliable evidence.</w:t>
            </w:r>
          </w:p>
        </w:tc>
      </w:tr>
      <w:tr w:rsidR="004604DA" w:rsidRPr="00E13B52" w14:paraId="3223B6D9" w14:textId="77777777" w:rsidTr="004604DA">
        <w:trPr>
          <w:trHeight w:val="620"/>
        </w:trPr>
        <w:tc>
          <w:tcPr>
            <w:tcW w:w="3870" w:type="dxa"/>
            <w:vMerge/>
            <w:tcBorders>
              <w:top w:val="nil"/>
              <w:left w:val="nil"/>
              <w:bottom w:val="nil"/>
              <w:right w:val="nil"/>
            </w:tcBorders>
            <w:vAlign w:val="center"/>
            <w:hideMark/>
          </w:tcPr>
          <w:p w14:paraId="11E6C958"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5DC6E3F3" w14:textId="77777777" w:rsidR="004604DA" w:rsidRPr="00E92B87" w:rsidRDefault="004604DA" w:rsidP="004604DA">
            <w:pPr>
              <w:rPr>
                <w:color w:val="000000"/>
              </w:rPr>
            </w:pPr>
            <w:r w:rsidRPr="00E92B87">
              <w:rPr>
                <w:color w:val="000000"/>
              </w:rPr>
              <w:t>b. Recognize changes in patient status and intervene appropriately.</w:t>
            </w:r>
          </w:p>
        </w:tc>
      </w:tr>
      <w:tr w:rsidR="004604DA" w:rsidRPr="00E13B52" w14:paraId="20CB77A1" w14:textId="77777777" w:rsidTr="004604DA">
        <w:trPr>
          <w:trHeight w:val="310"/>
        </w:trPr>
        <w:tc>
          <w:tcPr>
            <w:tcW w:w="3870" w:type="dxa"/>
            <w:vMerge/>
            <w:tcBorders>
              <w:top w:val="nil"/>
              <w:left w:val="nil"/>
              <w:bottom w:val="nil"/>
              <w:right w:val="nil"/>
            </w:tcBorders>
            <w:vAlign w:val="center"/>
            <w:hideMark/>
          </w:tcPr>
          <w:p w14:paraId="1F2A66F2"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38BC09A9" w14:textId="77777777" w:rsidR="004604DA" w:rsidRPr="00E92B87" w:rsidRDefault="004604DA" w:rsidP="004604DA">
            <w:pPr>
              <w:rPr>
                <w:color w:val="000000"/>
              </w:rPr>
            </w:pPr>
            <w:r w:rsidRPr="00E92B87">
              <w:rPr>
                <w:color w:val="000000"/>
              </w:rPr>
              <w:t>c. Apply the nursing process to guide care.</w:t>
            </w:r>
          </w:p>
        </w:tc>
      </w:tr>
      <w:tr w:rsidR="004604DA" w:rsidRPr="00E13B52" w14:paraId="504FE55F" w14:textId="77777777" w:rsidTr="004604DA">
        <w:trPr>
          <w:trHeight w:val="620"/>
        </w:trPr>
        <w:tc>
          <w:tcPr>
            <w:tcW w:w="3870" w:type="dxa"/>
            <w:vMerge/>
            <w:tcBorders>
              <w:top w:val="nil"/>
              <w:left w:val="nil"/>
              <w:bottom w:val="nil"/>
              <w:right w:val="nil"/>
            </w:tcBorders>
            <w:vAlign w:val="center"/>
            <w:hideMark/>
          </w:tcPr>
          <w:p w14:paraId="38B93028"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3379521D" w14:textId="77777777" w:rsidR="004604DA" w:rsidRPr="00E92B87" w:rsidRDefault="004604DA" w:rsidP="004604DA">
            <w:pPr>
              <w:rPr>
                <w:color w:val="000000"/>
              </w:rPr>
            </w:pPr>
            <w:r w:rsidRPr="00E92B87">
              <w:rPr>
                <w:color w:val="000000"/>
              </w:rPr>
              <w:t>d. Prioritize patient care accurately using relevant data and best evidence.</w:t>
            </w:r>
          </w:p>
        </w:tc>
      </w:tr>
      <w:tr w:rsidR="004604DA" w:rsidRPr="00E13B52" w14:paraId="7383FB39" w14:textId="77777777" w:rsidTr="004604DA">
        <w:trPr>
          <w:trHeight w:val="930"/>
        </w:trPr>
        <w:tc>
          <w:tcPr>
            <w:tcW w:w="3870" w:type="dxa"/>
            <w:vMerge/>
            <w:tcBorders>
              <w:top w:val="nil"/>
              <w:left w:val="nil"/>
              <w:bottom w:val="nil"/>
              <w:right w:val="nil"/>
            </w:tcBorders>
            <w:vAlign w:val="center"/>
            <w:hideMark/>
          </w:tcPr>
          <w:p w14:paraId="241F4840"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5F2397D0" w14:textId="77777777" w:rsidR="004604DA" w:rsidRPr="00E92B87" w:rsidRDefault="004604DA" w:rsidP="004604DA">
            <w:pPr>
              <w:rPr>
                <w:color w:val="000000"/>
              </w:rPr>
            </w:pPr>
            <w:r w:rsidRPr="00E92B87">
              <w:rPr>
                <w:color w:val="000000"/>
              </w:rPr>
              <w:t>e. Incorporate and value evidence-based practice, evaluate existing practices and seek creative approaches to problem solving.</w:t>
            </w:r>
          </w:p>
        </w:tc>
      </w:tr>
      <w:tr w:rsidR="004604DA" w:rsidRPr="00E13B52" w14:paraId="04AE3E35" w14:textId="77777777" w:rsidTr="004604DA">
        <w:trPr>
          <w:trHeight w:val="810"/>
        </w:trPr>
        <w:tc>
          <w:tcPr>
            <w:tcW w:w="3870" w:type="dxa"/>
            <w:vMerge w:val="restart"/>
            <w:tcBorders>
              <w:top w:val="nil"/>
              <w:left w:val="nil"/>
              <w:bottom w:val="nil"/>
              <w:right w:val="nil"/>
            </w:tcBorders>
            <w:shd w:val="clear" w:color="auto" w:fill="auto"/>
            <w:hideMark/>
          </w:tcPr>
          <w:p w14:paraId="2949B2CB" w14:textId="77777777" w:rsidR="004604DA" w:rsidRPr="00436345" w:rsidRDefault="004604DA" w:rsidP="004604DA">
            <w:pPr>
              <w:rPr>
                <w:color w:val="000000"/>
              </w:rPr>
            </w:pPr>
            <w:r w:rsidRPr="00436345">
              <w:rPr>
                <w:color w:val="000000"/>
              </w:rPr>
              <w:t xml:space="preserve">4.  Practice professional behaviors that encompass the legal/ethical framework while incorporating self-reflection, leadership and a commitment to </w:t>
            </w:r>
            <w:r w:rsidRPr="00436345">
              <w:rPr>
                <w:color w:val="000000"/>
              </w:rPr>
              <w:lastRenderedPageBreak/>
              <w:t>recognize the value of life-long learning.</w:t>
            </w:r>
          </w:p>
        </w:tc>
        <w:tc>
          <w:tcPr>
            <w:tcW w:w="5910" w:type="dxa"/>
            <w:tcBorders>
              <w:top w:val="nil"/>
              <w:left w:val="nil"/>
              <w:bottom w:val="nil"/>
              <w:right w:val="nil"/>
            </w:tcBorders>
            <w:shd w:val="clear" w:color="auto" w:fill="auto"/>
            <w:vAlign w:val="center"/>
            <w:hideMark/>
          </w:tcPr>
          <w:p w14:paraId="0B5CDD9B" w14:textId="77777777" w:rsidR="004604DA" w:rsidRPr="00436345" w:rsidRDefault="004604DA" w:rsidP="004604DA">
            <w:pPr>
              <w:rPr>
                <w:color w:val="000000"/>
              </w:rPr>
            </w:pPr>
            <w:r w:rsidRPr="00436345">
              <w:rPr>
                <w:color w:val="000000"/>
              </w:rPr>
              <w:lastRenderedPageBreak/>
              <w:t>a. Display ethical behaviors and confidentiality when caring for patients.</w:t>
            </w:r>
          </w:p>
        </w:tc>
      </w:tr>
      <w:tr w:rsidR="004604DA" w:rsidRPr="00E13B52" w14:paraId="628F5999" w14:textId="77777777" w:rsidTr="004604DA">
        <w:trPr>
          <w:trHeight w:val="173"/>
        </w:trPr>
        <w:tc>
          <w:tcPr>
            <w:tcW w:w="3870" w:type="dxa"/>
            <w:vMerge/>
            <w:tcBorders>
              <w:top w:val="nil"/>
              <w:left w:val="nil"/>
              <w:bottom w:val="nil"/>
              <w:right w:val="nil"/>
            </w:tcBorders>
            <w:vAlign w:val="center"/>
            <w:hideMark/>
          </w:tcPr>
          <w:p w14:paraId="2B9521E4"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1341E8DE" w14:textId="77777777" w:rsidR="004604DA" w:rsidRPr="00E92B87" w:rsidRDefault="004604DA" w:rsidP="004604DA">
            <w:pPr>
              <w:rPr>
                <w:color w:val="000000"/>
              </w:rPr>
            </w:pPr>
            <w:r w:rsidRPr="00E92B87">
              <w:rPr>
                <w:color w:val="000000"/>
              </w:rPr>
              <w:t>b. Assume responsibility and accountability for delivering safe patient care.</w:t>
            </w:r>
          </w:p>
        </w:tc>
      </w:tr>
      <w:tr w:rsidR="004604DA" w:rsidRPr="00E13B52" w14:paraId="68CD012A" w14:textId="77777777" w:rsidTr="004604DA">
        <w:trPr>
          <w:trHeight w:val="620"/>
        </w:trPr>
        <w:tc>
          <w:tcPr>
            <w:tcW w:w="3870" w:type="dxa"/>
            <w:vMerge/>
            <w:tcBorders>
              <w:top w:val="nil"/>
              <w:left w:val="nil"/>
              <w:bottom w:val="nil"/>
              <w:right w:val="nil"/>
            </w:tcBorders>
            <w:vAlign w:val="center"/>
            <w:hideMark/>
          </w:tcPr>
          <w:p w14:paraId="306D3154"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680A28D2" w14:textId="77777777" w:rsidR="004604DA" w:rsidRPr="00E92B87" w:rsidRDefault="004604DA" w:rsidP="004604DA">
            <w:pPr>
              <w:rPr>
                <w:color w:val="000000"/>
              </w:rPr>
            </w:pPr>
            <w:r w:rsidRPr="00E92B87">
              <w:rPr>
                <w:color w:val="000000"/>
              </w:rPr>
              <w:t>c. Deliver nursing care within the legal scope of nursing practice.</w:t>
            </w:r>
          </w:p>
        </w:tc>
      </w:tr>
      <w:tr w:rsidR="004604DA" w:rsidRPr="00E13B52" w14:paraId="78197FE2" w14:textId="77777777" w:rsidTr="004604DA">
        <w:trPr>
          <w:trHeight w:val="353"/>
        </w:trPr>
        <w:tc>
          <w:tcPr>
            <w:tcW w:w="3870" w:type="dxa"/>
            <w:vMerge/>
            <w:tcBorders>
              <w:top w:val="nil"/>
              <w:left w:val="nil"/>
              <w:bottom w:val="nil"/>
              <w:right w:val="nil"/>
            </w:tcBorders>
            <w:vAlign w:val="center"/>
            <w:hideMark/>
          </w:tcPr>
          <w:p w14:paraId="1BB29249"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2CA2AED2" w14:textId="77777777" w:rsidR="004604DA" w:rsidRPr="00E92B87" w:rsidRDefault="004604DA" w:rsidP="004604DA">
            <w:pPr>
              <w:rPr>
                <w:color w:val="000000"/>
              </w:rPr>
            </w:pPr>
            <w:r w:rsidRPr="00E92B87">
              <w:rPr>
                <w:color w:val="000000"/>
              </w:rPr>
              <w:t xml:space="preserve">d. Demonstrate a professional demeanor in interactions with patients, families, and healthcare providers. </w:t>
            </w:r>
          </w:p>
        </w:tc>
      </w:tr>
      <w:tr w:rsidR="004604DA" w:rsidRPr="00E13B52" w14:paraId="756F35F0" w14:textId="77777777" w:rsidTr="004604DA">
        <w:trPr>
          <w:trHeight w:val="620"/>
        </w:trPr>
        <w:tc>
          <w:tcPr>
            <w:tcW w:w="3870" w:type="dxa"/>
            <w:vMerge/>
            <w:tcBorders>
              <w:top w:val="nil"/>
              <w:left w:val="nil"/>
              <w:bottom w:val="nil"/>
              <w:right w:val="nil"/>
            </w:tcBorders>
            <w:vAlign w:val="center"/>
            <w:hideMark/>
          </w:tcPr>
          <w:p w14:paraId="054BF9E4"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4EBE4BCF" w14:textId="77777777" w:rsidR="004604DA" w:rsidRPr="00E92B87" w:rsidRDefault="004604DA" w:rsidP="004604DA">
            <w:pPr>
              <w:rPr>
                <w:color w:val="000000"/>
              </w:rPr>
            </w:pPr>
            <w:r w:rsidRPr="00E92B87">
              <w:rPr>
                <w:color w:val="000000"/>
              </w:rPr>
              <w:t>e. Engage in reflective thinking for the purpose of improving nursing practice.</w:t>
            </w:r>
          </w:p>
        </w:tc>
      </w:tr>
      <w:tr w:rsidR="004604DA" w:rsidRPr="00E13B52" w14:paraId="47297259" w14:textId="77777777" w:rsidTr="004604DA">
        <w:trPr>
          <w:trHeight w:val="620"/>
        </w:trPr>
        <w:tc>
          <w:tcPr>
            <w:tcW w:w="3870" w:type="dxa"/>
            <w:vMerge/>
            <w:tcBorders>
              <w:top w:val="nil"/>
              <w:left w:val="nil"/>
              <w:bottom w:val="nil"/>
              <w:right w:val="nil"/>
            </w:tcBorders>
            <w:vAlign w:val="center"/>
            <w:hideMark/>
          </w:tcPr>
          <w:p w14:paraId="46752E0D"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187477ED" w14:textId="77777777" w:rsidR="004604DA" w:rsidRPr="00E92B87" w:rsidRDefault="004604DA" w:rsidP="004604DA">
            <w:pPr>
              <w:rPr>
                <w:color w:val="000000"/>
              </w:rPr>
            </w:pPr>
            <w:r w:rsidRPr="00E92B87">
              <w:rPr>
                <w:color w:val="000000"/>
              </w:rPr>
              <w:t xml:space="preserve"> f. Value lifelong learning by initiating a plan for ongoing professional development.</w:t>
            </w:r>
          </w:p>
        </w:tc>
      </w:tr>
      <w:tr w:rsidR="004604DA" w:rsidRPr="00E13B52" w14:paraId="64C35FDC" w14:textId="77777777" w:rsidTr="004604DA">
        <w:trPr>
          <w:trHeight w:val="630"/>
        </w:trPr>
        <w:tc>
          <w:tcPr>
            <w:tcW w:w="3870" w:type="dxa"/>
            <w:vMerge w:val="restart"/>
            <w:tcBorders>
              <w:top w:val="nil"/>
              <w:left w:val="nil"/>
              <w:bottom w:val="nil"/>
              <w:right w:val="nil"/>
            </w:tcBorders>
            <w:shd w:val="clear" w:color="000000" w:fill="DDEBF7"/>
            <w:hideMark/>
          </w:tcPr>
          <w:p w14:paraId="1C14A377" w14:textId="77777777" w:rsidR="004604DA" w:rsidRPr="00436345" w:rsidRDefault="004604DA" w:rsidP="004604DA">
            <w:pPr>
              <w:rPr>
                <w:color w:val="000000"/>
              </w:rPr>
            </w:pPr>
            <w:r w:rsidRPr="00436345">
              <w:rPr>
                <w:color w:val="000000"/>
              </w:rPr>
              <w:t>5. Manage client care through quality improvement processes, informational technology, and fiscal responsibility to meet client needs and support organizational outcomes.</w:t>
            </w:r>
          </w:p>
        </w:tc>
        <w:tc>
          <w:tcPr>
            <w:tcW w:w="5910" w:type="dxa"/>
            <w:tcBorders>
              <w:top w:val="nil"/>
              <w:left w:val="nil"/>
              <w:bottom w:val="nil"/>
              <w:right w:val="nil"/>
            </w:tcBorders>
            <w:shd w:val="clear" w:color="000000" w:fill="DDEBF7"/>
            <w:vAlign w:val="center"/>
            <w:hideMark/>
          </w:tcPr>
          <w:p w14:paraId="5ECFCB9E" w14:textId="77777777" w:rsidR="004604DA" w:rsidRPr="00436345" w:rsidRDefault="004604DA" w:rsidP="004604DA">
            <w:pPr>
              <w:rPr>
                <w:color w:val="000000"/>
              </w:rPr>
            </w:pPr>
            <w:r w:rsidRPr="00436345">
              <w:rPr>
                <w:color w:val="000000"/>
              </w:rPr>
              <w:t>a. Describe common quality measures encountered in clinical practice.</w:t>
            </w:r>
          </w:p>
        </w:tc>
      </w:tr>
      <w:tr w:rsidR="004604DA" w:rsidRPr="00E13B52" w14:paraId="05176824" w14:textId="77777777" w:rsidTr="004604DA">
        <w:trPr>
          <w:trHeight w:val="630"/>
        </w:trPr>
        <w:tc>
          <w:tcPr>
            <w:tcW w:w="3870" w:type="dxa"/>
            <w:vMerge/>
            <w:tcBorders>
              <w:top w:val="nil"/>
              <w:left w:val="nil"/>
              <w:bottom w:val="nil"/>
              <w:right w:val="nil"/>
            </w:tcBorders>
            <w:vAlign w:val="center"/>
            <w:hideMark/>
          </w:tcPr>
          <w:p w14:paraId="3641779A" w14:textId="77777777" w:rsidR="004604DA" w:rsidRPr="00E92B87" w:rsidRDefault="004604DA" w:rsidP="004604DA">
            <w:pPr>
              <w:rPr>
                <w:color w:val="000000"/>
              </w:rPr>
            </w:pPr>
          </w:p>
        </w:tc>
        <w:tc>
          <w:tcPr>
            <w:tcW w:w="5910" w:type="dxa"/>
            <w:tcBorders>
              <w:top w:val="nil"/>
              <w:left w:val="nil"/>
              <w:bottom w:val="nil"/>
              <w:right w:val="nil"/>
            </w:tcBorders>
            <w:shd w:val="clear" w:color="000000" w:fill="DDEBF7"/>
            <w:vAlign w:val="center"/>
            <w:hideMark/>
          </w:tcPr>
          <w:p w14:paraId="08963261" w14:textId="77777777" w:rsidR="004604DA" w:rsidRPr="00E92B87" w:rsidRDefault="004604DA" w:rsidP="004604DA">
            <w:pPr>
              <w:rPr>
                <w:color w:val="000000"/>
              </w:rPr>
            </w:pPr>
            <w:r w:rsidRPr="00E92B87">
              <w:rPr>
                <w:color w:val="000000"/>
              </w:rPr>
              <w:t>b. Apply technology and information management tools to support safe, patient care.</w:t>
            </w:r>
          </w:p>
        </w:tc>
      </w:tr>
      <w:tr w:rsidR="004604DA" w:rsidRPr="00E13B52" w14:paraId="33602907" w14:textId="77777777" w:rsidTr="004604DA">
        <w:trPr>
          <w:trHeight w:val="330"/>
        </w:trPr>
        <w:tc>
          <w:tcPr>
            <w:tcW w:w="3870" w:type="dxa"/>
            <w:vMerge/>
            <w:tcBorders>
              <w:top w:val="nil"/>
              <w:left w:val="nil"/>
              <w:right w:val="nil"/>
            </w:tcBorders>
            <w:vAlign w:val="center"/>
            <w:hideMark/>
          </w:tcPr>
          <w:p w14:paraId="6E02E9B1" w14:textId="77777777" w:rsidR="004604DA" w:rsidRPr="00E92B87" w:rsidRDefault="004604DA" w:rsidP="004604DA">
            <w:pPr>
              <w:rPr>
                <w:color w:val="000000"/>
              </w:rPr>
            </w:pPr>
          </w:p>
        </w:tc>
        <w:tc>
          <w:tcPr>
            <w:tcW w:w="5910" w:type="dxa"/>
            <w:tcBorders>
              <w:top w:val="nil"/>
              <w:left w:val="nil"/>
              <w:right w:val="nil"/>
            </w:tcBorders>
            <w:shd w:val="clear" w:color="000000" w:fill="DDEBF7"/>
            <w:vAlign w:val="center"/>
            <w:hideMark/>
          </w:tcPr>
          <w:p w14:paraId="00CC297C" w14:textId="77777777" w:rsidR="004604DA" w:rsidRPr="00E92B87" w:rsidRDefault="004604DA" w:rsidP="004604DA">
            <w:pPr>
              <w:rPr>
                <w:color w:val="000000"/>
              </w:rPr>
            </w:pPr>
            <w:r w:rsidRPr="00E92B87">
              <w:rPr>
                <w:color w:val="000000"/>
              </w:rPr>
              <w:t>c. Value fiscal responsibility in the delivery of patient care.</w:t>
            </w:r>
          </w:p>
        </w:tc>
      </w:tr>
      <w:tr w:rsidR="004604DA" w:rsidRPr="00E13B52" w14:paraId="03E73F34" w14:textId="77777777" w:rsidTr="004604DA">
        <w:trPr>
          <w:trHeight w:val="857"/>
        </w:trPr>
        <w:tc>
          <w:tcPr>
            <w:tcW w:w="3870" w:type="dxa"/>
            <w:vMerge w:val="restart"/>
            <w:tcBorders>
              <w:top w:val="nil"/>
              <w:left w:val="nil"/>
              <w:bottom w:val="nil"/>
              <w:right w:val="nil"/>
            </w:tcBorders>
            <w:shd w:val="clear" w:color="auto" w:fill="auto"/>
            <w:hideMark/>
          </w:tcPr>
          <w:p w14:paraId="0B12C71E" w14:textId="77777777" w:rsidR="004604DA" w:rsidRPr="00436345" w:rsidRDefault="004604DA" w:rsidP="004604DA">
            <w:pPr>
              <w:ind w:right="-200"/>
              <w:rPr>
                <w:color w:val="000000"/>
              </w:rPr>
            </w:pPr>
            <w:r w:rsidRPr="00436345">
              <w:rPr>
                <w:rFonts w:cs="Times"/>
                <w:color w:val="000000"/>
              </w:rPr>
              <w:t>6. Demonstrate principles of collaborative practice within the nursing and interdisciplinary teams fostering mutual respect and shared decision-making to achieve stated outcomes of care</w:t>
            </w:r>
            <w:r w:rsidRPr="00436345">
              <w:rPr>
                <w:i/>
                <w:iCs/>
                <w:color w:val="000000"/>
              </w:rPr>
              <w:t xml:space="preserve">. </w:t>
            </w:r>
          </w:p>
        </w:tc>
        <w:tc>
          <w:tcPr>
            <w:tcW w:w="5910" w:type="dxa"/>
            <w:tcBorders>
              <w:top w:val="nil"/>
              <w:left w:val="nil"/>
              <w:bottom w:val="nil"/>
              <w:right w:val="nil"/>
            </w:tcBorders>
            <w:shd w:val="clear" w:color="auto" w:fill="auto"/>
            <w:vAlign w:val="center"/>
            <w:hideMark/>
          </w:tcPr>
          <w:p w14:paraId="6A6D7325" w14:textId="77777777" w:rsidR="004604DA" w:rsidRPr="00436345" w:rsidRDefault="004604DA" w:rsidP="004604DA">
            <w:pPr>
              <w:ind w:right="-200"/>
              <w:rPr>
                <w:color w:val="000000"/>
              </w:rPr>
            </w:pPr>
            <w:r w:rsidRPr="00436345">
              <w:rPr>
                <w:color w:val="000000"/>
              </w:rPr>
              <w:t>a. Recognize the effect nursing and other interdisciplinary team members have upon care processes and outcomes for patients and families within any healthcare setting.</w:t>
            </w:r>
          </w:p>
        </w:tc>
      </w:tr>
      <w:tr w:rsidR="004604DA" w:rsidRPr="00E13B52" w14:paraId="2D433F43" w14:textId="77777777" w:rsidTr="004604DA">
        <w:trPr>
          <w:trHeight w:val="620"/>
        </w:trPr>
        <w:tc>
          <w:tcPr>
            <w:tcW w:w="3870" w:type="dxa"/>
            <w:vMerge/>
            <w:tcBorders>
              <w:top w:val="nil"/>
              <w:left w:val="nil"/>
              <w:bottom w:val="nil"/>
              <w:right w:val="nil"/>
            </w:tcBorders>
            <w:vAlign w:val="center"/>
            <w:hideMark/>
          </w:tcPr>
          <w:p w14:paraId="59706722"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48317ADD" w14:textId="77777777" w:rsidR="004604DA" w:rsidRPr="00E92B87" w:rsidRDefault="004604DA" w:rsidP="004604DA">
            <w:pPr>
              <w:rPr>
                <w:color w:val="000000"/>
              </w:rPr>
            </w:pPr>
            <w:r w:rsidRPr="00E92B87">
              <w:rPr>
                <w:color w:val="000000"/>
              </w:rPr>
              <w:t>b. Collaborate with members of the healthcare team to provide safe care.</w:t>
            </w:r>
          </w:p>
        </w:tc>
      </w:tr>
      <w:tr w:rsidR="004604DA" w:rsidRPr="00E13B52" w14:paraId="048D40D4" w14:textId="77777777" w:rsidTr="004604DA">
        <w:trPr>
          <w:trHeight w:val="620"/>
        </w:trPr>
        <w:tc>
          <w:tcPr>
            <w:tcW w:w="3870" w:type="dxa"/>
            <w:vMerge/>
            <w:tcBorders>
              <w:top w:val="nil"/>
              <w:left w:val="nil"/>
              <w:bottom w:val="nil"/>
              <w:right w:val="nil"/>
            </w:tcBorders>
            <w:vAlign w:val="center"/>
            <w:hideMark/>
          </w:tcPr>
          <w:p w14:paraId="07DEB20E"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056165DB" w14:textId="77777777" w:rsidR="004604DA" w:rsidRPr="00E92B87" w:rsidRDefault="004604DA" w:rsidP="004604DA">
            <w:pPr>
              <w:rPr>
                <w:color w:val="000000"/>
              </w:rPr>
            </w:pPr>
            <w:r w:rsidRPr="00E92B87">
              <w:rPr>
                <w:color w:val="000000"/>
              </w:rPr>
              <w:t>c. Appreciate different communication styles and cultural differences in team members.</w:t>
            </w:r>
          </w:p>
        </w:tc>
      </w:tr>
      <w:tr w:rsidR="004604DA" w:rsidRPr="00E13B52" w14:paraId="0F7E6EFA" w14:textId="77777777" w:rsidTr="004604DA">
        <w:trPr>
          <w:trHeight w:val="670"/>
        </w:trPr>
        <w:tc>
          <w:tcPr>
            <w:tcW w:w="3870" w:type="dxa"/>
            <w:vMerge/>
            <w:tcBorders>
              <w:top w:val="nil"/>
              <w:left w:val="nil"/>
              <w:bottom w:val="nil"/>
              <w:right w:val="nil"/>
            </w:tcBorders>
            <w:vAlign w:val="center"/>
            <w:hideMark/>
          </w:tcPr>
          <w:p w14:paraId="39FCB652" w14:textId="77777777" w:rsidR="004604DA" w:rsidRPr="00E92B87" w:rsidRDefault="004604DA" w:rsidP="004604DA">
            <w:pPr>
              <w:rPr>
                <w:color w:val="000000"/>
              </w:rPr>
            </w:pPr>
          </w:p>
        </w:tc>
        <w:tc>
          <w:tcPr>
            <w:tcW w:w="5910" w:type="dxa"/>
            <w:tcBorders>
              <w:top w:val="nil"/>
              <w:left w:val="nil"/>
              <w:bottom w:val="nil"/>
              <w:right w:val="nil"/>
            </w:tcBorders>
            <w:shd w:val="clear" w:color="auto" w:fill="auto"/>
            <w:vAlign w:val="center"/>
            <w:hideMark/>
          </w:tcPr>
          <w:p w14:paraId="2EEB2F32" w14:textId="77777777" w:rsidR="004604DA" w:rsidRPr="00E92B87" w:rsidRDefault="004604DA" w:rsidP="004604DA">
            <w:pPr>
              <w:rPr>
                <w:color w:val="000000"/>
              </w:rPr>
            </w:pPr>
            <w:r w:rsidRPr="00E92B87">
              <w:rPr>
                <w:color w:val="000000"/>
              </w:rPr>
              <w:t>d. Apply management skills and principles of delegation when working with other members of the healthcare team.</w:t>
            </w:r>
          </w:p>
        </w:tc>
      </w:tr>
      <w:tr w:rsidR="004604DA" w:rsidRPr="00E13B52" w14:paraId="7B83B391" w14:textId="77777777" w:rsidTr="004604DA">
        <w:trPr>
          <w:trHeight w:val="74"/>
        </w:trPr>
        <w:tc>
          <w:tcPr>
            <w:tcW w:w="3870" w:type="dxa"/>
            <w:vMerge/>
            <w:tcBorders>
              <w:top w:val="nil"/>
              <w:left w:val="nil"/>
              <w:bottom w:val="single" w:sz="4" w:space="0" w:color="auto"/>
              <w:right w:val="nil"/>
            </w:tcBorders>
            <w:vAlign w:val="center"/>
            <w:hideMark/>
          </w:tcPr>
          <w:p w14:paraId="0074302F" w14:textId="77777777" w:rsidR="004604DA" w:rsidRPr="00E13B52" w:rsidRDefault="004604DA" w:rsidP="004604DA">
            <w:pPr>
              <w:rPr>
                <w:rFonts w:ascii="Times New Roman" w:hAnsi="Times New Roman"/>
                <w:color w:val="000000"/>
              </w:rPr>
            </w:pPr>
          </w:p>
        </w:tc>
        <w:tc>
          <w:tcPr>
            <w:tcW w:w="5910" w:type="dxa"/>
            <w:tcBorders>
              <w:top w:val="nil"/>
              <w:left w:val="nil"/>
              <w:bottom w:val="single" w:sz="4" w:space="0" w:color="auto"/>
              <w:right w:val="nil"/>
            </w:tcBorders>
            <w:shd w:val="clear" w:color="auto" w:fill="auto"/>
            <w:vAlign w:val="center"/>
            <w:hideMark/>
          </w:tcPr>
          <w:p w14:paraId="046939DE" w14:textId="77777777" w:rsidR="004604DA" w:rsidRDefault="004604DA" w:rsidP="004604DA">
            <w:pPr>
              <w:rPr>
                <w:color w:val="000000"/>
              </w:rPr>
            </w:pPr>
            <w:r w:rsidRPr="00436345">
              <w:rPr>
                <w:color w:val="000000"/>
              </w:rPr>
              <w:t>e. Identify own strengths and weaknesses to improve individual as well as team performance.</w:t>
            </w:r>
          </w:p>
          <w:p w14:paraId="53DDB55E" w14:textId="77777777" w:rsidR="005826EF" w:rsidRPr="00436345" w:rsidRDefault="005826EF" w:rsidP="004604DA">
            <w:pPr>
              <w:rPr>
                <w:color w:val="000000"/>
              </w:rPr>
            </w:pPr>
          </w:p>
        </w:tc>
      </w:tr>
    </w:tbl>
    <w:p w14:paraId="068CA928" w14:textId="77777777" w:rsidR="004604DA" w:rsidRPr="008C4EED" w:rsidRDefault="004604DA" w:rsidP="004604DA">
      <w:pPr>
        <w:pStyle w:val="BodyTextIndent"/>
        <w:spacing w:line="360" w:lineRule="auto"/>
        <w:ind w:left="0" w:right="540" w:firstLine="720"/>
        <w:rPr>
          <w:sz w:val="22"/>
          <w:szCs w:val="22"/>
          <w:lang w:val="en-US"/>
        </w:rPr>
      </w:pPr>
    </w:p>
    <w:tbl>
      <w:tblPr>
        <w:tblW w:w="0" w:type="auto"/>
        <w:tblLook w:val="04A0" w:firstRow="1" w:lastRow="0" w:firstColumn="1" w:lastColumn="0" w:noHBand="0" w:noVBand="1"/>
      </w:tblPr>
      <w:tblGrid>
        <w:gridCol w:w="4680"/>
        <w:gridCol w:w="4680"/>
      </w:tblGrid>
      <w:tr w:rsidR="004604DA" w:rsidRPr="00F13A4A" w14:paraId="74BED3F8" w14:textId="77777777" w:rsidTr="004604DA">
        <w:tc>
          <w:tcPr>
            <w:tcW w:w="4788" w:type="dxa"/>
            <w:shd w:val="clear" w:color="auto" w:fill="auto"/>
          </w:tcPr>
          <w:p w14:paraId="5D421129" w14:textId="77777777" w:rsidR="004604DA" w:rsidRPr="00F13A4A" w:rsidRDefault="004604DA" w:rsidP="004604DA">
            <w:pPr>
              <w:pStyle w:val="NoSpacing"/>
            </w:pPr>
          </w:p>
        </w:tc>
        <w:tc>
          <w:tcPr>
            <w:tcW w:w="4788" w:type="dxa"/>
            <w:shd w:val="clear" w:color="auto" w:fill="auto"/>
          </w:tcPr>
          <w:p w14:paraId="4A99437C" w14:textId="77777777" w:rsidR="004604DA" w:rsidRPr="00454DCF" w:rsidRDefault="004604DA" w:rsidP="004604DA">
            <w:pPr>
              <w:pStyle w:val="BodyTextIndent"/>
              <w:ind w:left="0"/>
              <w:rPr>
                <w:szCs w:val="24"/>
                <w:lang w:val="en-US"/>
              </w:rPr>
            </w:pPr>
          </w:p>
        </w:tc>
      </w:tr>
    </w:tbl>
    <w:p w14:paraId="57D6CED3" w14:textId="77777777" w:rsidR="004604DA" w:rsidRDefault="004604DA" w:rsidP="004604DA">
      <w:pPr>
        <w:pStyle w:val="BodyTextIndent"/>
        <w:spacing w:line="360" w:lineRule="auto"/>
        <w:ind w:left="0" w:firstLine="720"/>
        <w:rPr>
          <w:sz w:val="22"/>
          <w:szCs w:val="22"/>
          <w:lang w:val="en-US"/>
        </w:rPr>
      </w:pPr>
    </w:p>
    <w:p w14:paraId="66C946B2" w14:textId="77777777" w:rsidR="004604DA" w:rsidRDefault="004604DA" w:rsidP="004604DA">
      <w:pPr>
        <w:pStyle w:val="BodyTextIndent"/>
        <w:spacing w:line="360" w:lineRule="auto"/>
        <w:ind w:left="0" w:firstLine="720"/>
        <w:rPr>
          <w:sz w:val="22"/>
          <w:szCs w:val="22"/>
          <w:lang w:val="en-US"/>
        </w:rPr>
      </w:pPr>
    </w:p>
    <w:p w14:paraId="52AA16E5" w14:textId="77777777" w:rsidR="004604DA" w:rsidRPr="008C4EED" w:rsidRDefault="004604DA" w:rsidP="004604DA">
      <w:pPr>
        <w:pStyle w:val="BodyTextIndent"/>
        <w:spacing w:line="360" w:lineRule="auto"/>
        <w:ind w:left="0" w:firstLine="720"/>
        <w:rPr>
          <w:sz w:val="22"/>
          <w:szCs w:val="22"/>
          <w:lang w:val="en-US"/>
        </w:rPr>
        <w:sectPr w:rsidR="004604DA" w:rsidRPr="008C4EED" w:rsidSect="004604DA">
          <w:headerReference w:type="default" r:id="rId21"/>
          <w:footerReference w:type="default" r:id="rId22"/>
          <w:headerReference w:type="first" r:id="rId23"/>
          <w:footerReference w:type="first" r:id="rId24"/>
          <w:pgSz w:w="12240" w:h="15840" w:code="1"/>
          <w:pgMar w:top="1267"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23D2F2C" w14:textId="77777777" w:rsidR="004604DA" w:rsidRPr="00FB6B58" w:rsidRDefault="004604DA" w:rsidP="00D6432A">
      <w:pPr>
        <w:pStyle w:val="Heading2"/>
        <w:rPr>
          <w:sz w:val="22"/>
          <w:szCs w:val="22"/>
          <w:lang w:val="en-US"/>
        </w:rPr>
      </w:pPr>
      <w:bookmarkStart w:id="11" w:name="_Toc139550370"/>
      <w:r>
        <w:rPr>
          <w:sz w:val="22"/>
          <w:szCs w:val="22"/>
          <w:lang w:val="en-US"/>
        </w:rPr>
        <w:lastRenderedPageBreak/>
        <w:t>VCCS General Education Core Competencies</w:t>
      </w:r>
      <w:bookmarkEnd w:id="11"/>
    </w:p>
    <w:tbl>
      <w:tblPr>
        <w:tblW w:w="9555" w:type="dxa"/>
        <w:tblInd w:w="18" w:type="dxa"/>
        <w:tblCellMar>
          <w:left w:w="0" w:type="dxa"/>
          <w:right w:w="0" w:type="dxa"/>
        </w:tblCellMar>
        <w:tblLook w:val="04A0" w:firstRow="1" w:lastRow="0" w:firstColumn="1" w:lastColumn="0" w:noHBand="0" w:noVBand="1"/>
      </w:tblPr>
      <w:tblGrid>
        <w:gridCol w:w="1664"/>
        <w:gridCol w:w="7891"/>
      </w:tblGrid>
      <w:tr w:rsidR="004604DA" w14:paraId="44179C91" w14:textId="77777777" w:rsidTr="004604DA">
        <w:tc>
          <w:tcPr>
            <w:tcW w:w="153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14:paraId="60479EF9" w14:textId="77777777" w:rsidR="004604DA" w:rsidRDefault="004604DA" w:rsidP="004604DA">
            <w:pPr>
              <w:spacing w:after="200" w:line="276" w:lineRule="auto"/>
              <w:rPr>
                <w:rFonts w:ascii="Calibri" w:hAnsi="Calibri"/>
                <w:b/>
                <w:bCs/>
                <w:color w:val="000000"/>
                <w:sz w:val="22"/>
                <w:szCs w:val="22"/>
              </w:rPr>
            </w:pPr>
            <w:r>
              <w:rPr>
                <w:b/>
                <w:bCs/>
                <w:color w:val="000000"/>
              </w:rPr>
              <w:t>VCCS General Education Core Competencies</w:t>
            </w:r>
          </w:p>
        </w:tc>
        <w:tc>
          <w:tcPr>
            <w:tcW w:w="80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AA9731" w14:textId="77777777" w:rsidR="004604DA" w:rsidRDefault="004604DA" w:rsidP="004604DA">
            <w:pPr>
              <w:spacing w:before="8"/>
            </w:pPr>
            <w:r>
              <w:t>VCCS General</w:t>
            </w:r>
            <w:r w:rsidR="005826EF">
              <w:t xml:space="preserve"> Education Core Competencies </w:t>
            </w:r>
            <w:r>
              <w:t xml:space="preserve">in this course include: </w:t>
            </w:r>
          </w:p>
          <w:p w14:paraId="4976F962" w14:textId="77777777" w:rsidR="004604DA" w:rsidRDefault="004604DA" w:rsidP="004604DA">
            <w:pPr>
              <w:spacing w:before="8"/>
            </w:pPr>
            <w:r>
              <w:t>1. Written Communication</w:t>
            </w:r>
          </w:p>
          <w:p w14:paraId="744A027C" w14:textId="77777777" w:rsidR="004604DA" w:rsidRDefault="004604DA" w:rsidP="004604DA">
            <w:pPr>
              <w:spacing w:before="8"/>
            </w:pPr>
            <w:r>
              <w:t>2. Critical Thinking</w:t>
            </w:r>
          </w:p>
          <w:p w14:paraId="564E3FBD" w14:textId="77777777" w:rsidR="004604DA" w:rsidRDefault="004604DA" w:rsidP="004604DA">
            <w:pPr>
              <w:spacing w:before="8"/>
            </w:pPr>
            <w:r>
              <w:t>3. Civic Engagement</w:t>
            </w:r>
          </w:p>
          <w:p w14:paraId="12F016B2" w14:textId="77777777" w:rsidR="004604DA" w:rsidRDefault="004604DA" w:rsidP="004604DA">
            <w:pPr>
              <w:spacing w:before="8"/>
            </w:pPr>
            <w:r>
              <w:t>4. Professional Readiness</w:t>
            </w:r>
          </w:p>
          <w:p w14:paraId="1FA366C2" w14:textId="77777777" w:rsidR="004604DA" w:rsidRDefault="004604DA" w:rsidP="004604DA">
            <w:pPr>
              <w:spacing w:before="8"/>
            </w:pPr>
            <w:r>
              <w:t>5. Quantitative Reasoning</w:t>
            </w:r>
          </w:p>
          <w:p w14:paraId="5AA9EDE0" w14:textId="77777777" w:rsidR="004604DA" w:rsidRDefault="004604DA" w:rsidP="004604DA">
            <w:pPr>
              <w:spacing w:before="8"/>
            </w:pPr>
            <w:r>
              <w:t>6. Scientific Reasoning</w:t>
            </w:r>
          </w:p>
        </w:tc>
      </w:tr>
    </w:tbl>
    <w:p w14:paraId="58DE399F" w14:textId="77777777" w:rsidR="004604DA" w:rsidRDefault="004604DA" w:rsidP="004604DA">
      <w:pPr>
        <w:pStyle w:val="Heading1"/>
        <w:rPr>
          <w:sz w:val="22"/>
          <w:szCs w:val="22"/>
        </w:rPr>
      </w:pPr>
    </w:p>
    <w:p w14:paraId="60556585" w14:textId="77777777" w:rsidR="004604DA" w:rsidRPr="00E637F4" w:rsidRDefault="004604DA" w:rsidP="004057CF">
      <w:pPr>
        <w:pStyle w:val="Heading1"/>
        <w:jc w:val="left"/>
      </w:pPr>
      <w:bookmarkStart w:id="12" w:name="_Toc139550371"/>
      <w:r>
        <w:t>FINANCIAL REQUIREMENTS</w:t>
      </w:r>
      <w:bookmarkEnd w:id="12"/>
    </w:p>
    <w:p w14:paraId="47249A93" w14:textId="77777777" w:rsidR="004604DA" w:rsidRDefault="004604DA" w:rsidP="004057CF">
      <w:pPr>
        <w:spacing w:line="360" w:lineRule="auto"/>
        <w:rPr>
          <w:b/>
        </w:rPr>
      </w:pPr>
      <w:r w:rsidRPr="00595107">
        <w:t xml:space="preserve">In addition to the usual college tuition and fees, the nursing program requires pre-admission testing and other expenses as identified below. Students are responsible for these costs as well as the cost of transportation to and from the college and health agencies used for clinical experiences. </w:t>
      </w:r>
      <w:r w:rsidRPr="000E260D">
        <w:rPr>
          <w:b/>
        </w:rPr>
        <w:t xml:space="preserve"> </w:t>
      </w:r>
    </w:p>
    <w:p w14:paraId="624ACB86" w14:textId="77777777" w:rsidR="004604DA" w:rsidRPr="000E260D" w:rsidRDefault="004604DA" w:rsidP="004604DA">
      <w:pPr>
        <w:spacing w:line="360" w:lineRule="auto"/>
        <w:rPr>
          <w:b/>
        </w:rPr>
      </w:pPr>
    </w:p>
    <w:tbl>
      <w:tblPr>
        <w:tblStyle w:val="TableGrid"/>
        <w:tblW w:w="0" w:type="auto"/>
        <w:jc w:val="center"/>
        <w:tblLook w:val="04A0" w:firstRow="1" w:lastRow="0" w:firstColumn="1" w:lastColumn="0" w:noHBand="0" w:noVBand="1"/>
      </w:tblPr>
      <w:tblGrid>
        <w:gridCol w:w="4945"/>
        <w:gridCol w:w="1530"/>
      </w:tblGrid>
      <w:tr w:rsidR="004604DA" w14:paraId="671186ED" w14:textId="77777777" w:rsidTr="004604DA">
        <w:trPr>
          <w:trHeight w:val="792"/>
          <w:jc w:val="center"/>
        </w:trPr>
        <w:tc>
          <w:tcPr>
            <w:tcW w:w="4945" w:type="dxa"/>
          </w:tcPr>
          <w:p w14:paraId="6A6EB083" w14:textId="77777777" w:rsidR="004604DA" w:rsidRPr="00BB6A27" w:rsidRDefault="004604DA" w:rsidP="004604DA">
            <w:pPr>
              <w:spacing w:line="360" w:lineRule="auto"/>
            </w:pPr>
            <w:r w:rsidRPr="00BB6A27">
              <w:t>Pre-admissions Testing (Test of Essential Academic Skills or TEAS)</w:t>
            </w:r>
          </w:p>
        </w:tc>
        <w:tc>
          <w:tcPr>
            <w:tcW w:w="1530" w:type="dxa"/>
          </w:tcPr>
          <w:p w14:paraId="337693D1" w14:textId="77777777" w:rsidR="004604DA" w:rsidRPr="00BB6A27" w:rsidRDefault="002C3856" w:rsidP="004604DA">
            <w:pPr>
              <w:spacing w:line="360" w:lineRule="auto"/>
              <w:jc w:val="right"/>
            </w:pPr>
            <w:r w:rsidRPr="002C3856">
              <w:t>$</w:t>
            </w:r>
            <w:r w:rsidR="00804F48" w:rsidRPr="002C3856">
              <w:t>70</w:t>
            </w:r>
            <w:r w:rsidR="00A057BB" w:rsidRPr="002C3856">
              <w:t>.00</w:t>
            </w:r>
          </w:p>
        </w:tc>
      </w:tr>
      <w:tr w:rsidR="004604DA" w14:paraId="32A0B964" w14:textId="77777777" w:rsidTr="004604DA">
        <w:trPr>
          <w:trHeight w:val="381"/>
          <w:jc w:val="center"/>
        </w:trPr>
        <w:tc>
          <w:tcPr>
            <w:tcW w:w="4945" w:type="dxa"/>
          </w:tcPr>
          <w:p w14:paraId="26720F4F" w14:textId="77777777" w:rsidR="004604DA" w:rsidRPr="00BB6A27" w:rsidRDefault="004604DA" w:rsidP="004604DA">
            <w:pPr>
              <w:spacing w:line="360" w:lineRule="auto"/>
            </w:pPr>
            <w:r w:rsidRPr="00BB6A27">
              <w:t>Uniforms/Shoes/Watch/Stethoscope</w:t>
            </w:r>
          </w:p>
        </w:tc>
        <w:tc>
          <w:tcPr>
            <w:tcW w:w="1530" w:type="dxa"/>
          </w:tcPr>
          <w:p w14:paraId="00C2220B" w14:textId="5BF5E46E" w:rsidR="004604DA" w:rsidRPr="00BB6A27" w:rsidRDefault="00A057BB" w:rsidP="004604DA">
            <w:pPr>
              <w:spacing w:line="360" w:lineRule="auto"/>
              <w:jc w:val="right"/>
            </w:pPr>
            <w:r>
              <w:t>$</w:t>
            </w:r>
            <w:r w:rsidR="00AE348E">
              <w:t>40</w:t>
            </w:r>
            <w:r>
              <w:t>0</w:t>
            </w:r>
            <w:r w:rsidR="004604DA" w:rsidRPr="00BB6A27">
              <w:t>.00</w:t>
            </w:r>
          </w:p>
        </w:tc>
      </w:tr>
      <w:tr w:rsidR="004604DA" w14:paraId="7E884117" w14:textId="77777777" w:rsidTr="004604DA">
        <w:trPr>
          <w:trHeight w:val="395"/>
          <w:jc w:val="center"/>
        </w:trPr>
        <w:tc>
          <w:tcPr>
            <w:tcW w:w="4945" w:type="dxa"/>
          </w:tcPr>
          <w:p w14:paraId="5AF51069" w14:textId="77777777" w:rsidR="004604DA" w:rsidRPr="0025561E" w:rsidRDefault="004604DA" w:rsidP="004604DA">
            <w:pPr>
              <w:spacing w:line="360" w:lineRule="auto"/>
            </w:pPr>
            <w:r w:rsidRPr="0025561E">
              <w:t>Textbooks/Electronic Resources</w:t>
            </w:r>
          </w:p>
        </w:tc>
        <w:tc>
          <w:tcPr>
            <w:tcW w:w="1530" w:type="dxa"/>
          </w:tcPr>
          <w:p w14:paraId="068384BF" w14:textId="77777777" w:rsidR="004604DA" w:rsidRPr="0025561E" w:rsidRDefault="004604DA" w:rsidP="00A057BB">
            <w:pPr>
              <w:spacing w:line="360" w:lineRule="auto"/>
              <w:jc w:val="right"/>
            </w:pPr>
            <w:r w:rsidRPr="0025561E">
              <w:t>$1</w:t>
            </w:r>
            <w:r w:rsidR="00A057BB" w:rsidRPr="0025561E">
              <w:t>8</w:t>
            </w:r>
            <w:r w:rsidRPr="0025561E">
              <w:t>00.00</w:t>
            </w:r>
          </w:p>
        </w:tc>
      </w:tr>
      <w:tr w:rsidR="00D3511A" w:rsidRPr="00AE348E" w14:paraId="0C69062D" w14:textId="77777777" w:rsidTr="004604DA">
        <w:trPr>
          <w:trHeight w:val="395"/>
          <w:jc w:val="center"/>
        </w:trPr>
        <w:tc>
          <w:tcPr>
            <w:tcW w:w="4945" w:type="dxa"/>
          </w:tcPr>
          <w:p w14:paraId="4C3607EA" w14:textId="77777777" w:rsidR="00D3511A" w:rsidRPr="00100CBE" w:rsidRDefault="00D3511A" w:rsidP="004604DA">
            <w:pPr>
              <w:spacing w:line="360" w:lineRule="auto"/>
              <w:rPr>
                <w:highlight w:val="red"/>
              </w:rPr>
            </w:pPr>
            <w:r w:rsidRPr="00AE348E">
              <w:t xml:space="preserve">ATI </w:t>
            </w:r>
          </w:p>
        </w:tc>
        <w:tc>
          <w:tcPr>
            <w:tcW w:w="1530" w:type="dxa"/>
          </w:tcPr>
          <w:p w14:paraId="4FDA7FE3" w14:textId="4892B63A" w:rsidR="00D3511A" w:rsidRPr="00AE348E" w:rsidRDefault="00D3511A" w:rsidP="00A057BB">
            <w:pPr>
              <w:spacing w:line="360" w:lineRule="auto"/>
              <w:jc w:val="right"/>
            </w:pPr>
            <w:r w:rsidRPr="00AE348E">
              <w:t>$1</w:t>
            </w:r>
            <w:r w:rsidR="005C2323">
              <w:t>7</w:t>
            </w:r>
            <w:r w:rsidR="00100CBE" w:rsidRPr="00AE348E">
              <w:t>40.00</w:t>
            </w:r>
          </w:p>
        </w:tc>
      </w:tr>
      <w:tr w:rsidR="004604DA" w14:paraId="2EE98F4E" w14:textId="77777777" w:rsidTr="004604DA">
        <w:trPr>
          <w:trHeight w:val="395"/>
          <w:jc w:val="center"/>
        </w:trPr>
        <w:tc>
          <w:tcPr>
            <w:tcW w:w="4945" w:type="dxa"/>
          </w:tcPr>
          <w:p w14:paraId="341EB69A" w14:textId="77777777" w:rsidR="004604DA" w:rsidRPr="00BB6A27" w:rsidRDefault="004604DA" w:rsidP="004604DA">
            <w:pPr>
              <w:spacing w:line="360" w:lineRule="auto"/>
            </w:pPr>
            <w:proofErr w:type="spellStart"/>
            <w:r w:rsidRPr="00BB6A27">
              <w:t>CastleBranch</w:t>
            </w:r>
            <w:proofErr w:type="spellEnd"/>
            <w:r w:rsidRPr="00BB6A27">
              <w:t xml:space="preserve"> Criminal Background Check, Drug Screen, Document Manager</w:t>
            </w:r>
          </w:p>
        </w:tc>
        <w:tc>
          <w:tcPr>
            <w:tcW w:w="1530" w:type="dxa"/>
          </w:tcPr>
          <w:p w14:paraId="19500C03" w14:textId="25F504E5" w:rsidR="004604DA" w:rsidRPr="00BB6A27" w:rsidRDefault="00A057BB" w:rsidP="004604DA">
            <w:pPr>
              <w:spacing w:line="360" w:lineRule="auto"/>
              <w:jc w:val="right"/>
            </w:pPr>
            <w:r>
              <w:t>$1</w:t>
            </w:r>
            <w:r w:rsidR="006E13B9">
              <w:t>54</w:t>
            </w:r>
            <w:r>
              <w:t>.</w:t>
            </w:r>
            <w:r w:rsidR="006E13B9">
              <w:t>94</w:t>
            </w:r>
          </w:p>
        </w:tc>
      </w:tr>
      <w:tr w:rsidR="004604DA" w14:paraId="48EE52E7" w14:textId="77777777" w:rsidTr="004604DA">
        <w:trPr>
          <w:trHeight w:val="381"/>
          <w:jc w:val="center"/>
        </w:trPr>
        <w:tc>
          <w:tcPr>
            <w:tcW w:w="4945" w:type="dxa"/>
          </w:tcPr>
          <w:p w14:paraId="512B705D" w14:textId="77777777" w:rsidR="004604DA" w:rsidRPr="00BB6A27" w:rsidRDefault="004604DA" w:rsidP="004604DA">
            <w:pPr>
              <w:spacing w:line="360" w:lineRule="auto"/>
            </w:pPr>
            <w:r w:rsidRPr="00BB6A27">
              <w:t>Physical Exam, Immunizations, TB Test</w:t>
            </w:r>
          </w:p>
        </w:tc>
        <w:tc>
          <w:tcPr>
            <w:tcW w:w="1530" w:type="dxa"/>
          </w:tcPr>
          <w:p w14:paraId="0A826F23" w14:textId="77777777" w:rsidR="004604DA" w:rsidRPr="00BB6A27" w:rsidRDefault="004604DA" w:rsidP="004604DA">
            <w:pPr>
              <w:spacing w:line="360" w:lineRule="auto"/>
              <w:jc w:val="right"/>
            </w:pPr>
            <w:r w:rsidRPr="00BB6A27">
              <w:t>$250.00</w:t>
            </w:r>
          </w:p>
        </w:tc>
      </w:tr>
      <w:tr w:rsidR="004604DA" w14:paraId="17D332AB" w14:textId="77777777" w:rsidTr="004604DA">
        <w:trPr>
          <w:trHeight w:val="395"/>
          <w:jc w:val="center"/>
        </w:trPr>
        <w:tc>
          <w:tcPr>
            <w:tcW w:w="4945" w:type="dxa"/>
          </w:tcPr>
          <w:p w14:paraId="79EF42CE" w14:textId="77777777" w:rsidR="004604DA" w:rsidRPr="00BB6A27" w:rsidRDefault="004604DA" w:rsidP="004604DA">
            <w:pPr>
              <w:spacing w:line="360" w:lineRule="auto"/>
            </w:pPr>
            <w:r w:rsidRPr="00BB6A27">
              <w:t>CPR</w:t>
            </w:r>
          </w:p>
        </w:tc>
        <w:tc>
          <w:tcPr>
            <w:tcW w:w="1530" w:type="dxa"/>
          </w:tcPr>
          <w:p w14:paraId="6AE2BF56" w14:textId="36BFC0F4" w:rsidR="004604DA" w:rsidRPr="00BB6A27" w:rsidRDefault="00A057BB" w:rsidP="004604DA">
            <w:pPr>
              <w:spacing w:line="360" w:lineRule="auto"/>
              <w:jc w:val="right"/>
            </w:pPr>
            <w:r>
              <w:t>$</w:t>
            </w:r>
            <w:r w:rsidR="006539DA">
              <w:t>166</w:t>
            </w:r>
            <w:r w:rsidR="00AF77B1">
              <w:t>.90</w:t>
            </w:r>
          </w:p>
        </w:tc>
      </w:tr>
      <w:tr w:rsidR="004604DA" w14:paraId="4BE06030" w14:textId="77777777" w:rsidTr="004604DA">
        <w:trPr>
          <w:trHeight w:val="395"/>
          <w:jc w:val="center"/>
        </w:trPr>
        <w:tc>
          <w:tcPr>
            <w:tcW w:w="4945" w:type="dxa"/>
          </w:tcPr>
          <w:p w14:paraId="1C4B774E" w14:textId="6286474F" w:rsidR="004604DA" w:rsidRPr="00BB6A27" w:rsidRDefault="004604DA" w:rsidP="004604DA">
            <w:pPr>
              <w:spacing w:line="360" w:lineRule="auto"/>
            </w:pPr>
            <w:r w:rsidRPr="00BB6A27">
              <w:t>Estimated in-state Tuition, 67 Credit Hours @ $1</w:t>
            </w:r>
            <w:r w:rsidR="00AF77B1">
              <w:t>66</w:t>
            </w:r>
            <w:r w:rsidRPr="00BB6A27">
              <w:t>.</w:t>
            </w:r>
            <w:r w:rsidR="00AF77B1">
              <w:t>9</w:t>
            </w:r>
            <w:r w:rsidRPr="00BB6A27">
              <w:t>0 per credit hour</w:t>
            </w:r>
            <w:r w:rsidR="00571B35">
              <w:t xml:space="preserve"> (note Tracks 2 &amp; 4 are 56 credits)</w:t>
            </w:r>
          </w:p>
        </w:tc>
        <w:tc>
          <w:tcPr>
            <w:tcW w:w="1530" w:type="dxa"/>
          </w:tcPr>
          <w:p w14:paraId="162CB31F" w14:textId="64CF511F" w:rsidR="004604DA" w:rsidRPr="00BB6A27" w:rsidRDefault="004604DA" w:rsidP="004604DA">
            <w:pPr>
              <w:spacing w:line="360" w:lineRule="auto"/>
              <w:jc w:val="right"/>
            </w:pPr>
            <w:r w:rsidRPr="00BB6A27">
              <w:t>$1</w:t>
            </w:r>
            <w:r w:rsidR="00FB5AC1">
              <w:t>1</w:t>
            </w:r>
            <w:r w:rsidR="003F4838">
              <w:t>,182</w:t>
            </w:r>
            <w:r w:rsidRPr="00BB6A27">
              <w:t>.</w:t>
            </w:r>
            <w:r w:rsidR="003F4838">
              <w:t>3</w:t>
            </w:r>
            <w:r w:rsidRPr="00BB6A27">
              <w:t>0</w:t>
            </w:r>
          </w:p>
        </w:tc>
      </w:tr>
      <w:tr w:rsidR="004604DA" w14:paraId="74EBA395" w14:textId="77777777" w:rsidTr="004604DA">
        <w:trPr>
          <w:trHeight w:val="381"/>
          <w:jc w:val="center"/>
        </w:trPr>
        <w:tc>
          <w:tcPr>
            <w:tcW w:w="4945" w:type="dxa"/>
          </w:tcPr>
          <w:p w14:paraId="79D6E68E" w14:textId="77777777" w:rsidR="004604DA" w:rsidRPr="00BB6A27" w:rsidRDefault="004604DA" w:rsidP="004604DA">
            <w:pPr>
              <w:spacing w:line="360" w:lineRule="auto"/>
            </w:pPr>
            <w:r w:rsidRPr="00BB6A27">
              <w:t>NCLEX-RN Application Fees</w:t>
            </w:r>
          </w:p>
        </w:tc>
        <w:tc>
          <w:tcPr>
            <w:tcW w:w="1530" w:type="dxa"/>
          </w:tcPr>
          <w:p w14:paraId="4457BC9D" w14:textId="30AD86E0" w:rsidR="004604DA" w:rsidRPr="00BB6A27" w:rsidRDefault="004604DA" w:rsidP="004604DA">
            <w:pPr>
              <w:spacing w:line="360" w:lineRule="auto"/>
              <w:jc w:val="right"/>
            </w:pPr>
            <w:r w:rsidRPr="00BB6A27">
              <w:t>$4</w:t>
            </w:r>
            <w:r w:rsidR="0069161A">
              <w:t>36</w:t>
            </w:r>
            <w:r w:rsidRPr="00BB6A27">
              <w:t>.00</w:t>
            </w:r>
          </w:p>
        </w:tc>
      </w:tr>
      <w:tr w:rsidR="004604DA" w14:paraId="21858293" w14:textId="77777777" w:rsidTr="004604DA">
        <w:trPr>
          <w:trHeight w:val="381"/>
          <w:jc w:val="center"/>
        </w:trPr>
        <w:tc>
          <w:tcPr>
            <w:tcW w:w="4945" w:type="dxa"/>
          </w:tcPr>
          <w:p w14:paraId="0EEF6F16" w14:textId="77777777" w:rsidR="004604DA" w:rsidRPr="00BB6A27" w:rsidRDefault="004604DA" w:rsidP="004604DA">
            <w:pPr>
              <w:spacing w:line="360" w:lineRule="auto"/>
            </w:pPr>
            <w:r w:rsidRPr="00BB6A27">
              <w:t>Transportation (to and from college and clinical agencies)</w:t>
            </w:r>
          </w:p>
        </w:tc>
        <w:tc>
          <w:tcPr>
            <w:tcW w:w="1530" w:type="dxa"/>
          </w:tcPr>
          <w:p w14:paraId="12855E76" w14:textId="77777777" w:rsidR="004604DA" w:rsidRPr="00BB6A27" w:rsidRDefault="004604DA" w:rsidP="004604DA">
            <w:pPr>
              <w:spacing w:line="360" w:lineRule="auto"/>
              <w:jc w:val="right"/>
            </w:pPr>
            <w:r w:rsidRPr="00BB6A27">
              <w:t>Variable</w:t>
            </w:r>
          </w:p>
        </w:tc>
      </w:tr>
      <w:tr w:rsidR="004604DA" w14:paraId="03CFB864" w14:textId="77777777" w:rsidTr="004604DA">
        <w:trPr>
          <w:trHeight w:val="381"/>
          <w:jc w:val="center"/>
        </w:trPr>
        <w:tc>
          <w:tcPr>
            <w:tcW w:w="6475" w:type="dxa"/>
            <w:gridSpan w:val="2"/>
          </w:tcPr>
          <w:p w14:paraId="19EF139A" w14:textId="5022EB4E" w:rsidR="004604DA" w:rsidRDefault="004604DA" w:rsidP="004604DA">
            <w:pPr>
              <w:spacing w:line="360" w:lineRule="auto"/>
              <w:rPr>
                <w:b/>
              </w:rPr>
            </w:pPr>
            <w:r>
              <w:rPr>
                <w:b/>
              </w:rPr>
              <w:t>These costs are estimates and are subject to change without notification to faculty or students.</w:t>
            </w:r>
            <w:r w:rsidR="00BC372F">
              <w:rPr>
                <w:b/>
              </w:rPr>
              <w:t xml:space="preserve">  The bookstore may have a mark-up on </w:t>
            </w:r>
            <w:r w:rsidR="00592198">
              <w:rPr>
                <w:b/>
              </w:rPr>
              <w:t>Textbooks and ATI</w:t>
            </w:r>
          </w:p>
        </w:tc>
      </w:tr>
    </w:tbl>
    <w:p w14:paraId="52E185B4" w14:textId="77777777" w:rsidR="004604DA" w:rsidRPr="00EC41A9" w:rsidRDefault="004604DA" w:rsidP="0069161A">
      <w:pPr>
        <w:pStyle w:val="Heading1"/>
        <w:jc w:val="left"/>
      </w:pPr>
      <w:r w:rsidRPr="008C4EED">
        <w:br w:type="page"/>
      </w:r>
      <w:bookmarkStart w:id="13" w:name="_Toc269215744"/>
      <w:r w:rsidRPr="003379EC">
        <w:lastRenderedPageBreak/>
        <w:t xml:space="preserve"> </w:t>
      </w:r>
      <w:bookmarkStart w:id="14" w:name="_Toc139550372"/>
      <w:r w:rsidRPr="00EC41A9">
        <w:t>Faculty</w:t>
      </w:r>
      <w:bookmarkEnd w:id="13"/>
      <w:bookmarkEnd w:id="14"/>
    </w:p>
    <w:p w14:paraId="30D33F21" w14:textId="77777777" w:rsidR="004604DA" w:rsidRPr="007F4520" w:rsidRDefault="00A057BB" w:rsidP="004604DA">
      <w:pPr>
        <w:spacing w:line="360" w:lineRule="auto"/>
        <w:rPr>
          <w:sz w:val="22"/>
          <w:szCs w:val="22"/>
        </w:rPr>
      </w:pPr>
      <w:r>
        <w:rPr>
          <w:b/>
          <w:sz w:val="22"/>
          <w:szCs w:val="22"/>
        </w:rPr>
        <w:t>Program</w:t>
      </w:r>
      <w:r w:rsidR="004604DA">
        <w:rPr>
          <w:b/>
          <w:sz w:val="22"/>
          <w:szCs w:val="22"/>
        </w:rPr>
        <w:t xml:space="preserve"> Coordinator</w:t>
      </w:r>
      <w:r w:rsidR="004604DA" w:rsidRPr="007F4520">
        <w:rPr>
          <w:b/>
          <w:sz w:val="22"/>
          <w:szCs w:val="22"/>
        </w:rPr>
        <w:t xml:space="preserve"> </w:t>
      </w:r>
      <w:r w:rsidR="004604DA" w:rsidRPr="007F4520">
        <w:rPr>
          <w:sz w:val="22"/>
          <w:szCs w:val="22"/>
        </w:rPr>
        <w:t xml:space="preserve">– </w:t>
      </w:r>
      <w:r w:rsidR="004604DA">
        <w:rPr>
          <w:sz w:val="22"/>
          <w:szCs w:val="22"/>
        </w:rPr>
        <w:t>Deborah Clarkston, RN, MSN</w:t>
      </w:r>
    </w:p>
    <w:p w14:paraId="7A523811" w14:textId="77777777" w:rsidR="00C74A23" w:rsidRDefault="00A057BB" w:rsidP="004604DA">
      <w:pPr>
        <w:spacing w:line="360" w:lineRule="auto"/>
        <w:ind w:left="720" w:hanging="720"/>
        <w:rPr>
          <w:sz w:val="22"/>
          <w:szCs w:val="22"/>
        </w:rPr>
      </w:pPr>
      <w:r>
        <w:rPr>
          <w:b/>
          <w:sz w:val="22"/>
          <w:szCs w:val="22"/>
        </w:rPr>
        <w:t xml:space="preserve">Health Sciences </w:t>
      </w:r>
      <w:r w:rsidR="004604DA" w:rsidRPr="007F4520">
        <w:rPr>
          <w:b/>
          <w:sz w:val="22"/>
          <w:szCs w:val="22"/>
        </w:rPr>
        <w:t>Administrative Assistant</w:t>
      </w:r>
      <w:r>
        <w:rPr>
          <w:sz w:val="22"/>
          <w:szCs w:val="22"/>
        </w:rPr>
        <w:t xml:space="preserve"> – </w:t>
      </w:r>
      <w:r w:rsidR="00C74A23">
        <w:rPr>
          <w:sz w:val="22"/>
          <w:szCs w:val="22"/>
        </w:rPr>
        <w:t>Amber Boring</w:t>
      </w:r>
    </w:p>
    <w:p w14:paraId="611F0CF2" w14:textId="69764C19" w:rsidR="004604DA" w:rsidRDefault="004604DA" w:rsidP="004604DA">
      <w:pPr>
        <w:spacing w:line="360" w:lineRule="auto"/>
        <w:ind w:left="720" w:hanging="720"/>
        <w:rPr>
          <w:b/>
          <w:sz w:val="22"/>
          <w:szCs w:val="22"/>
        </w:rPr>
      </w:pPr>
      <w:r w:rsidRPr="007F4520">
        <w:rPr>
          <w:b/>
          <w:sz w:val="22"/>
          <w:szCs w:val="22"/>
        </w:rPr>
        <w:t xml:space="preserve">Teaching Faculty </w:t>
      </w:r>
    </w:p>
    <w:p w14:paraId="2C29CCBA" w14:textId="7D9B0182" w:rsidR="00C74A23" w:rsidRPr="00C74A23" w:rsidRDefault="00C74A23" w:rsidP="004604DA">
      <w:pPr>
        <w:spacing w:line="360" w:lineRule="auto"/>
        <w:ind w:left="720" w:hanging="720"/>
        <w:rPr>
          <w:bCs/>
          <w:sz w:val="22"/>
          <w:szCs w:val="22"/>
        </w:rPr>
      </w:pPr>
      <w:r>
        <w:rPr>
          <w:b/>
          <w:sz w:val="22"/>
          <w:szCs w:val="22"/>
        </w:rPr>
        <w:t xml:space="preserve">              </w:t>
      </w:r>
      <w:r>
        <w:rPr>
          <w:bCs/>
          <w:sz w:val="22"/>
          <w:szCs w:val="22"/>
        </w:rPr>
        <w:t xml:space="preserve">Kristen Clark, RN, BSN </w:t>
      </w:r>
    </w:p>
    <w:p w14:paraId="7F40818B" w14:textId="525CD5AF" w:rsidR="004604DA" w:rsidRPr="007F4520" w:rsidRDefault="004604DA" w:rsidP="004604DA">
      <w:pPr>
        <w:spacing w:line="360" w:lineRule="auto"/>
        <w:ind w:left="720"/>
        <w:rPr>
          <w:sz w:val="22"/>
          <w:szCs w:val="22"/>
        </w:rPr>
      </w:pPr>
      <w:r w:rsidRPr="007F4520">
        <w:rPr>
          <w:sz w:val="22"/>
          <w:szCs w:val="22"/>
        </w:rPr>
        <w:t xml:space="preserve"> Donna Cluesman, RN, MSN</w:t>
      </w:r>
    </w:p>
    <w:p w14:paraId="68B6A555" w14:textId="77777777" w:rsidR="00A057BB" w:rsidRPr="007F4520" w:rsidRDefault="004604DA" w:rsidP="00A057BB">
      <w:pPr>
        <w:spacing w:line="360" w:lineRule="auto"/>
        <w:ind w:left="720"/>
        <w:rPr>
          <w:sz w:val="22"/>
          <w:szCs w:val="22"/>
        </w:rPr>
      </w:pPr>
      <w:r w:rsidRPr="007F4520">
        <w:rPr>
          <w:sz w:val="22"/>
          <w:szCs w:val="22"/>
        </w:rPr>
        <w:t xml:space="preserve"> </w:t>
      </w:r>
      <w:r w:rsidR="00A057BB">
        <w:rPr>
          <w:sz w:val="22"/>
          <w:szCs w:val="22"/>
        </w:rPr>
        <w:t>Amanda Davis, RN, MSN</w:t>
      </w:r>
    </w:p>
    <w:p w14:paraId="6EA7B932" w14:textId="6BDBD841" w:rsidR="004604DA" w:rsidRPr="007F4520" w:rsidRDefault="00A057BB" w:rsidP="004604DA">
      <w:pPr>
        <w:spacing w:line="360" w:lineRule="auto"/>
        <w:ind w:left="720"/>
        <w:rPr>
          <w:color w:val="000000"/>
          <w:sz w:val="22"/>
          <w:szCs w:val="22"/>
        </w:rPr>
      </w:pPr>
      <w:r>
        <w:rPr>
          <w:color w:val="000000"/>
          <w:sz w:val="22"/>
          <w:szCs w:val="22"/>
        </w:rPr>
        <w:t xml:space="preserve"> </w:t>
      </w:r>
      <w:r w:rsidR="004604DA" w:rsidRPr="007F4520">
        <w:rPr>
          <w:color w:val="000000"/>
          <w:sz w:val="22"/>
          <w:szCs w:val="22"/>
        </w:rPr>
        <w:t>Amanda Robbins, RN, MSN</w:t>
      </w:r>
    </w:p>
    <w:p w14:paraId="3378AE6C" w14:textId="170057C0" w:rsidR="00A057BB" w:rsidRDefault="004604DA" w:rsidP="00A057BB">
      <w:pPr>
        <w:spacing w:line="360" w:lineRule="auto"/>
        <w:ind w:left="720"/>
        <w:rPr>
          <w:sz w:val="22"/>
          <w:szCs w:val="22"/>
        </w:rPr>
      </w:pPr>
      <w:r w:rsidRPr="007F4520">
        <w:rPr>
          <w:color w:val="000000"/>
          <w:sz w:val="22"/>
          <w:szCs w:val="22"/>
        </w:rPr>
        <w:t xml:space="preserve"> </w:t>
      </w:r>
      <w:r w:rsidRPr="007F4520">
        <w:rPr>
          <w:sz w:val="22"/>
          <w:szCs w:val="22"/>
        </w:rPr>
        <w:t xml:space="preserve"> </w:t>
      </w:r>
      <w:r w:rsidR="00A057BB">
        <w:rPr>
          <w:sz w:val="22"/>
          <w:szCs w:val="22"/>
        </w:rPr>
        <w:t>Deborah Wright, RN, MSN</w:t>
      </w:r>
    </w:p>
    <w:p w14:paraId="37C8376E" w14:textId="77777777" w:rsidR="004604DA" w:rsidRPr="00A057BB" w:rsidRDefault="004604DA" w:rsidP="00A057BB">
      <w:pPr>
        <w:spacing w:line="360" w:lineRule="auto"/>
        <w:rPr>
          <w:b/>
          <w:sz w:val="22"/>
        </w:rPr>
      </w:pPr>
      <w:r w:rsidRPr="00A057BB">
        <w:rPr>
          <w:b/>
          <w:sz w:val="22"/>
        </w:rPr>
        <w:t>Simulation Laboratory Faculty</w:t>
      </w:r>
      <w:r w:rsidRPr="00A057BB">
        <w:rPr>
          <w:b/>
          <w:sz w:val="22"/>
        </w:rPr>
        <w:tab/>
      </w:r>
    </w:p>
    <w:p w14:paraId="17035AC5" w14:textId="0C07864B" w:rsidR="004604DA" w:rsidRPr="007F4520" w:rsidRDefault="004604DA" w:rsidP="004604DA">
      <w:pPr>
        <w:pStyle w:val="ListParagraph"/>
        <w:ind w:left="360"/>
        <w:rPr>
          <w:sz w:val="22"/>
        </w:rPr>
      </w:pPr>
      <w:r w:rsidRPr="007F4520">
        <w:rPr>
          <w:sz w:val="22"/>
        </w:rPr>
        <w:tab/>
      </w:r>
      <w:r w:rsidR="00FF6474">
        <w:rPr>
          <w:sz w:val="22"/>
        </w:rPr>
        <w:t>Kristen Clark, RN, BSN</w:t>
      </w:r>
    </w:p>
    <w:p w14:paraId="76BDE8F1" w14:textId="6581C30D" w:rsidR="004604DA" w:rsidRDefault="004604DA" w:rsidP="004604DA">
      <w:pPr>
        <w:pStyle w:val="ListParagraph"/>
        <w:ind w:left="360"/>
        <w:rPr>
          <w:sz w:val="22"/>
        </w:rPr>
      </w:pPr>
      <w:r w:rsidRPr="007F4520">
        <w:rPr>
          <w:sz w:val="22"/>
        </w:rPr>
        <w:tab/>
        <w:t>Kim Rasnick, RN, MSN</w:t>
      </w:r>
    </w:p>
    <w:p w14:paraId="19199B45" w14:textId="2D540EB3" w:rsidR="00D95856" w:rsidRDefault="00D95856" w:rsidP="00D95856">
      <w:pPr>
        <w:rPr>
          <w:b/>
          <w:bCs/>
          <w:sz w:val="22"/>
        </w:rPr>
      </w:pPr>
      <w:r>
        <w:rPr>
          <w:b/>
          <w:bCs/>
          <w:sz w:val="22"/>
        </w:rPr>
        <w:t>Clinical Coordinator</w:t>
      </w:r>
    </w:p>
    <w:p w14:paraId="7094B16D" w14:textId="7F02DD21" w:rsidR="00D95856" w:rsidRPr="00D95856" w:rsidRDefault="00D95856" w:rsidP="00D95856">
      <w:pPr>
        <w:rPr>
          <w:sz w:val="22"/>
        </w:rPr>
      </w:pPr>
      <w:r>
        <w:rPr>
          <w:b/>
          <w:bCs/>
          <w:sz w:val="22"/>
        </w:rPr>
        <w:t xml:space="preserve">              </w:t>
      </w:r>
      <w:r>
        <w:rPr>
          <w:sz w:val="22"/>
        </w:rPr>
        <w:t>Amamda Robbins, RN, MSN</w:t>
      </w:r>
    </w:p>
    <w:p w14:paraId="6E9E5A49" w14:textId="77777777" w:rsidR="004604DA" w:rsidRPr="008C4EED" w:rsidRDefault="004604DA" w:rsidP="00A057BB">
      <w:pPr>
        <w:pStyle w:val="ListParagraph"/>
        <w:ind w:left="360"/>
      </w:pPr>
      <w:r w:rsidRPr="007F4520">
        <w:rPr>
          <w:sz w:val="22"/>
        </w:rPr>
        <w:tab/>
      </w:r>
      <w:r w:rsidRPr="008C4EED">
        <w:tab/>
      </w:r>
    </w:p>
    <w:p w14:paraId="4BFAA2B9" w14:textId="77777777" w:rsidR="004604DA" w:rsidRPr="0086763E" w:rsidRDefault="004604DA" w:rsidP="004604DA">
      <w:pPr>
        <w:pStyle w:val="Heading2"/>
        <w:rPr>
          <w:lang w:val="en-US"/>
        </w:rPr>
      </w:pPr>
      <w:bookmarkStart w:id="15" w:name="_Toc269215745"/>
      <w:bookmarkStart w:id="16" w:name="_Toc139550373"/>
      <w:r w:rsidRPr="003379EC">
        <w:t xml:space="preserve">Faculty </w:t>
      </w:r>
      <w:r>
        <w:rPr>
          <w:lang w:val="en-US"/>
        </w:rPr>
        <w:t>Office</w:t>
      </w:r>
      <w:r w:rsidRPr="00EC41A9">
        <w:t xml:space="preserve"> </w:t>
      </w:r>
      <w:r>
        <w:rPr>
          <w:lang w:val="en-US"/>
        </w:rPr>
        <w:t>H</w:t>
      </w:r>
      <w:r w:rsidRPr="003379EC">
        <w:t>ours</w:t>
      </w:r>
      <w:bookmarkEnd w:id="15"/>
      <w:bookmarkEnd w:id="16"/>
    </w:p>
    <w:p w14:paraId="694164F4" w14:textId="13A34A9E" w:rsidR="004604DA" w:rsidRDefault="004604DA" w:rsidP="002762BF">
      <w:pPr>
        <w:spacing w:line="360" w:lineRule="auto"/>
      </w:pPr>
      <w:r w:rsidRPr="008C4EED">
        <w:t xml:space="preserve">Each faculty member </w:t>
      </w:r>
      <w:r>
        <w:t>posts</w:t>
      </w:r>
      <w:r w:rsidRPr="008C4EED">
        <w:t xml:space="preserve"> office hours on </w:t>
      </w:r>
      <w:r w:rsidR="002762BF">
        <w:t xml:space="preserve">their </w:t>
      </w:r>
      <w:r w:rsidRPr="008C4EED">
        <w:t>office door</w:t>
      </w:r>
      <w:r w:rsidR="003024A9" w:rsidRPr="008C4EED">
        <w:t xml:space="preserve">. </w:t>
      </w:r>
      <w:r w:rsidRPr="008C4EED">
        <w:t>Please be aware of posted office hours</w:t>
      </w:r>
      <w:r w:rsidR="003024A9" w:rsidRPr="008C4EED">
        <w:t xml:space="preserve">. </w:t>
      </w:r>
      <w:r w:rsidR="0029546E">
        <w:t>Students can arrange a</w:t>
      </w:r>
      <w:r w:rsidRPr="008C4EED">
        <w:t xml:space="preserve">ppointments </w:t>
      </w:r>
      <w:r>
        <w:t>outside the regularly scheduled hours with the instructor.</w:t>
      </w:r>
    </w:p>
    <w:p w14:paraId="3206F232" w14:textId="77777777" w:rsidR="002762BF" w:rsidRPr="008C4EED" w:rsidRDefault="002762BF" w:rsidP="002762BF">
      <w:pPr>
        <w:spacing w:line="360" w:lineRule="auto"/>
      </w:pPr>
    </w:p>
    <w:p w14:paraId="0CCAC500" w14:textId="77777777" w:rsidR="004604DA" w:rsidRPr="003379EC" w:rsidRDefault="004604DA" w:rsidP="004604DA">
      <w:pPr>
        <w:pStyle w:val="Heading2"/>
      </w:pPr>
      <w:bookmarkStart w:id="17" w:name="_Toc269215746"/>
      <w:bookmarkStart w:id="18" w:name="_Toc139550374"/>
      <w:r w:rsidRPr="003379EC">
        <w:t xml:space="preserve">Academic </w:t>
      </w:r>
      <w:bookmarkEnd w:id="17"/>
      <w:r w:rsidRPr="003379EC">
        <w:t>Advising</w:t>
      </w:r>
      <w:bookmarkEnd w:id="18"/>
    </w:p>
    <w:p w14:paraId="59F45B1A" w14:textId="16E849B0" w:rsidR="004604DA" w:rsidRPr="008C4EED" w:rsidRDefault="009D4FA6" w:rsidP="002762BF">
      <w:pPr>
        <w:pStyle w:val="BodyTextFirstIndent"/>
        <w:ind w:firstLine="0"/>
      </w:pPr>
      <w:r>
        <w:t>MECC assigns e</w:t>
      </w:r>
      <w:r w:rsidR="004604DA">
        <w:t>ach student an advisor to assist with academic progress and student concerns.</w:t>
      </w:r>
      <w:r w:rsidR="004604DA" w:rsidRPr="008C4EED">
        <w:t xml:space="preserve"> </w:t>
      </w:r>
      <w:r w:rsidR="00C83B56">
        <w:t>Students can locate the name of their advisor with contact information</w:t>
      </w:r>
      <w:r w:rsidR="00570783">
        <w:t xml:space="preserve"> in the Student Information System (SIS)</w:t>
      </w:r>
      <w:r>
        <w:t xml:space="preserve">. </w:t>
      </w:r>
      <w:r w:rsidR="004604DA" w:rsidRPr="008C4EED">
        <w:t xml:space="preserve">The advisor will </w:t>
      </w:r>
      <w:r w:rsidR="004604DA" w:rsidRPr="0086763E">
        <w:t>authorize</w:t>
      </w:r>
      <w:r w:rsidR="004604DA" w:rsidRPr="008C4EED">
        <w:t xml:space="preserve"> all course work the student plans to take and will provide guidance for future course requirements and career development</w:t>
      </w:r>
      <w:r w:rsidRPr="008C4EED">
        <w:t xml:space="preserve">. </w:t>
      </w:r>
    </w:p>
    <w:p w14:paraId="0E57E6F0" w14:textId="77777777" w:rsidR="004604DA" w:rsidRDefault="004604DA" w:rsidP="004604DA">
      <w:pPr>
        <w:pStyle w:val="Heading1"/>
      </w:pPr>
      <w:bookmarkStart w:id="19" w:name="_Toc139550375"/>
      <w:r>
        <w:rPr>
          <w:lang w:val="en-US"/>
        </w:rPr>
        <w:t>Enrollment and Attendance</w:t>
      </w:r>
      <w:r>
        <w:t xml:space="preserve"> Policies</w:t>
      </w:r>
      <w:bookmarkEnd w:id="19"/>
    </w:p>
    <w:p w14:paraId="5D434DA4" w14:textId="77777777" w:rsidR="004604DA" w:rsidRDefault="004604DA" w:rsidP="004604DA">
      <w:pPr>
        <w:pStyle w:val="Heading2"/>
      </w:pPr>
      <w:bookmarkStart w:id="20" w:name="_Toc139550376"/>
      <w:r>
        <w:t>Enrollment</w:t>
      </w:r>
      <w:bookmarkEnd w:id="20"/>
    </w:p>
    <w:p w14:paraId="7A067F37" w14:textId="47A6D303" w:rsidR="004604DA" w:rsidRDefault="004604DA" w:rsidP="00250DF6">
      <w:pPr>
        <w:pStyle w:val="BodyTextFirstIndent"/>
        <w:ind w:firstLine="0"/>
        <w:jc w:val="both"/>
      </w:pPr>
      <w:r w:rsidRPr="008C4EED">
        <w:t xml:space="preserve">Admission and </w:t>
      </w:r>
      <w:r w:rsidR="00B42C3B">
        <w:t>enrollment in the nursing</w:t>
      </w:r>
      <w:r w:rsidRPr="008C4EED">
        <w:t xml:space="preserve"> program </w:t>
      </w:r>
      <w:r w:rsidR="004F2D0C" w:rsidRPr="00BB6A27">
        <w:t>requires</w:t>
      </w:r>
      <w:r w:rsidRPr="00BB6A27">
        <w:t xml:space="preserve"> </w:t>
      </w:r>
      <w:r w:rsidRPr="008C4EED">
        <w:t>that the student re</w:t>
      </w:r>
      <w:r w:rsidR="00B42C3B">
        <w:t xml:space="preserve">gister during the </w:t>
      </w:r>
      <w:r w:rsidRPr="008C4EED">
        <w:t xml:space="preserve">designated registration period and pay tuition prior to the published deadline. </w:t>
      </w:r>
      <w:r w:rsidR="002A0B8D">
        <w:t>Enrollment services will drop any s</w:t>
      </w:r>
      <w:r w:rsidRPr="008C4EED">
        <w:t>tudent who fail</w:t>
      </w:r>
      <w:r>
        <w:t>s</w:t>
      </w:r>
      <w:r w:rsidRPr="008C4EED">
        <w:t xml:space="preserve"> to pay tuition before the deadline</w:t>
      </w:r>
      <w:r w:rsidR="004F1C96">
        <w:t>. The student</w:t>
      </w:r>
      <w:r>
        <w:t xml:space="preserve"> must follow procedures </w:t>
      </w:r>
      <w:r w:rsidR="007A7104">
        <w:t>for reenrollment</w:t>
      </w:r>
      <w:r w:rsidRPr="008C4EED">
        <w:t>.</w:t>
      </w:r>
    </w:p>
    <w:p w14:paraId="664B5DBC" w14:textId="5D453275" w:rsidR="004604DA" w:rsidRDefault="004604DA" w:rsidP="007A7104">
      <w:pPr>
        <w:spacing w:line="360" w:lineRule="auto"/>
        <w:rPr>
          <w:lang w:eastAsia="x-none"/>
        </w:rPr>
      </w:pPr>
      <w:r w:rsidRPr="00790D0F">
        <w:rPr>
          <w:lang w:eastAsia="x-none"/>
        </w:rPr>
        <w:lastRenderedPageBreak/>
        <w:t xml:space="preserve">Before </w:t>
      </w:r>
      <w:r w:rsidR="007A7104">
        <w:rPr>
          <w:lang w:eastAsia="x-none"/>
        </w:rPr>
        <w:t xml:space="preserve">starting </w:t>
      </w:r>
      <w:r w:rsidRPr="00790D0F">
        <w:rPr>
          <w:lang w:eastAsia="x-none"/>
        </w:rPr>
        <w:t>nursing courses</w:t>
      </w:r>
      <w:r w:rsidR="00B42C3B">
        <w:rPr>
          <w:lang w:eastAsia="x-none"/>
        </w:rPr>
        <w:t>,</w:t>
      </w:r>
      <w:r w:rsidRPr="00790D0F">
        <w:rPr>
          <w:lang w:eastAsia="x-none"/>
        </w:rPr>
        <w:t xml:space="preserve"> students must be compliant with all clinical requirements </w:t>
      </w:r>
      <w:r>
        <w:rPr>
          <w:lang w:eastAsia="x-none"/>
        </w:rPr>
        <w:t xml:space="preserve">with </w:t>
      </w:r>
      <w:r w:rsidR="002A0B8D">
        <w:rPr>
          <w:lang w:eastAsia="x-none"/>
        </w:rPr>
        <w:t>the following</w:t>
      </w:r>
      <w:r>
        <w:rPr>
          <w:lang w:eastAsia="x-none"/>
        </w:rPr>
        <w:t xml:space="preserve"> exceptions:</w:t>
      </w:r>
      <w:r w:rsidRPr="00790D0F">
        <w:rPr>
          <w:lang w:eastAsia="x-none"/>
        </w:rPr>
        <w:t xml:space="preserve"> </w:t>
      </w:r>
    </w:p>
    <w:p w14:paraId="7457DFC4" w14:textId="6F709907" w:rsidR="004604DA" w:rsidRDefault="004604DA">
      <w:pPr>
        <w:pStyle w:val="ListParagraph"/>
        <w:numPr>
          <w:ilvl w:val="0"/>
          <w:numId w:val="32"/>
        </w:numPr>
        <w:rPr>
          <w:lang w:eastAsia="x-none"/>
        </w:rPr>
      </w:pPr>
      <w:r w:rsidRPr="00790D0F">
        <w:rPr>
          <w:lang w:eastAsia="x-none"/>
        </w:rPr>
        <w:t xml:space="preserve">Hepatitis B (Hep B) 3-dose vaccination series </w:t>
      </w:r>
      <w:r>
        <w:rPr>
          <w:lang w:eastAsia="x-none"/>
        </w:rPr>
        <w:t>- if nursing students</w:t>
      </w:r>
      <w:r>
        <w:t xml:space="preserve"> need to start or complete the</w:t>
      </w:r>
      <w:r w:rsidRPr="00790D0F">
        <w:t xml:space="preserve"> Hep B series, it is imperative </w:t>
      </w:r>
      <w:r>
        <w:t xml:space="preserve">to </w:t>
      </w:r>
      <w:r w:rsidR="004F1C96">
        <w:t>address</w:t>
      </w:r>
      <w:r>
        <w:t xml:space="preserve"> this</w:t>
      </w:r>
      <w:r w:rsidRPr="00790D0F">
        <w:t xml:space="preserve"> requirement </w:t>
      </w:r>
      <w:r w:rsidRPr="00790D0F">
        <w:rPr>
          <w:b/>
          <w:u w:val="single"/>
        </w:rPr>
        <w:t>immediately</w:t>
      </w:r>
      <w:r w:rsidRPr="00790D0F">
        <w:t xml:space="preserve"> </w:t>
      </w:r>
      <w:r w:rsidR="008654CD" w:rsidRPr="00790D0F">
        <w:t>to</w:t>
      </w:r>
      <w:r w:rsidRPr="00790D0F">
        <w:t xml:space="preserve"> meet clinical participation deadlines.  The Hep B vaccination schedule </w:t>
      </w:r>
      <w:r w:rsidR="000E4CE8" w:rsidRPr="00790D0F">
        <w:t>is</w:t>
      </w:r>
      <w:r w:rsidRPr="00790D0F">
        <w:t xml:space="preserve"> dose #1 now, dose #2 in 1 month, dose #3 approximately 5 months after dose #2.</w:t>
      </w:r>
      <w:r w:rsidRPr="00790D0F">
        <w:rPr>
          <w:lang w:eastAsia="x-none"/>
        </w:rPr>
        <w:t xml:space="preserve"> </w:t>
      </w:r>
    </w:p>
    <w:p w14:paraId="6A3066AD" w14:textId="48ABB946" w:rsidR="004604DA" w:rsidRDefault="002F2AA0">
      <w:pPr>
        <w:pStyle w:val="ListParagraph"/>
        <w:numPr>
          <w:ilvl w:val="0"/>
          <w:numId w:val="32"/>
        </w:numPr>
        <w:rPr>
          <w:lang w:eastAsia="x-none"/>
        </w:rPr>
      </w:pPr>
      <w:r>
        <w:rPr>
          <w:lang w:eastAsia="x-none"/>
        </w:rPr>
        <w:t xml:space="preserve">Faculty will assign </w:t>
      </w:r>
      <w:r w:rsidR="004604DA" w:rsidRPr="00790D0F">
        <w:rPr>
          <w:lang w:eastAsia="x-none"/>
        </w:rPr>
        <w:t>Health Insurance Portability and Accountability Act (HIPAA) training</w:t>
      </w:r>
      <w:r w:rsidR="00CE7B24">
        <w:rPr>
          <w:lang w:eastAsia="x-none"/>
        </w:rPr>
        <w:t xml:space="preserve">. </w:t>
      </w:r>
      <w:r w:rsidR="00982DDF">
        <w:rPr>
          <w:lang w:eastAsia="x-none"/>
        </w:rPr>
        <w:t xml:space="preserve">Students must </w:t>
      </w:r>
      <w:r w:rsidR="004604DA" w:rsidRPr="00790D0F">
        <w:rPr>
          <w:lang w:eastAsia="x-none"/>
        </w:rPr>
        <w:t xml:space="preserve">complete and </w:t>
      </w:r>
      <w:r w:rsidR="008654CD" w:rsidRPr="00790D0F">
        <w:rPr>
          <w:lang w:eastAsia="x-none"/>
        </w:rPr>
        <w:t>upload</w:t>
      </w:r>
      <w:r w:rsidR="004604DA" w:rsidRPr="00790D0F">
        <w:rPr>
          <w:lang w:eastAsia="x-none"/>
        </w:rPr>
        <w:t xml:space="preserve"> to </w:t>
      </w:r>
      <w:proofErr w:type="spellStart"/>
      <w:r w:rsidR="004604DA" w:rsidRPr="00790D0F">
        <w:rPr>
          <w:lang w:eastAsia="x-none"/>
        </w:rPr>
        <w:t>CastleBr</w:t>
      </w:r>
      <w:r w:rsidR="00B42C3B">
        <w:rPr>
          <w:lang w:eastAsia="x-none"/>
        </w:rPr>
        <w:t>anch</w:t>
      </w:r>
      <w:proofErr w:type="spellEnd"/>
      <w:r w:rsidR="00B42C3B">
        <w:rPr>
          <w:lang w:eastAsia="x-none"/>
        </w:rPr>
        <w:t xml:space="preserve"> by the stipulated deadline after classes begin.</w:t>
      </w:r>
      <w:r w:rsidR="004604DA" w:rsidRPr="00790D0F">
        <w:rPr>
          <w:lang w:eastAsia="x-none"/>
        </w:rPr>
        <w:t xml:space="preserve"> </w:t>
      </w:r>
    </w:p>
    <w:p w14:paraId="5DDFDA14" w14:textId="66BCA0F6" w:rsidR="004604DA" w:rsidRPr="00057AB5" w:rsidRDefault="00CE7B24">
      <w:pPr>
        <w:pStyle w:val="ListParagraph"/>
        <w:numPr>
          <w:ilvl w:val="0"/>
          <w:numId w:val="32"/>
        </w:numPr>
        <w:rPr>
          <w:lang w:eastAsia="x-none"/>
        </w:rPr>
      </w:pPr>
      <w:r>
        <w:rPr>
          <w:lang w:eastAsia="x-none"/>
        </w:rPr>
        <w:t>Fa</w:t>
      </w:r>
      <w:r w:rsidR="000C426C">
        <w:rPr>
          <w:lang w:eastAsia="x-none"/>
        </w:rPr>
        <w:t>c</w:t>
      </w:r>
      <w:r>
        <w:rPr>
          <w:lang w:eastAsia="x-none"/>
        </w:rPr>
        <w:t xml:space="preserve">ulty will announce </w:t>
      </w:r>
      <w:r w:rsidR="008654CD">
        <w:rPr>
          <w:lang w:eastAsia="x-none"/>
        </w:rPr>
        <w:t>the d</w:t>
      </w:r>
      <w:r w:rsidR="004604DA" w:rsidRPr="00057AB5">
        <w:rPr>
          <w:lang w:eastAsia="x-none"/>
        </w:rPr>
        <w:t>eadline for flu vaccination</w:t>
      </w:r>
      <w:r w:rsidR="008654CD">
        <w:rPr>
          <w:lang w:eastAsia="x-none"/>
        </w:rPr>
        <w:t>. S</w:t>
      </w:r>
      <w:r w:rsidR="00504F0C">
        <w:rPr>
          <w:lang w:eastAsia="x-none"/>
        </w:rPr>
        <w:t>tudents should not obtain a flu shot prior to this announcement</w:t>
      </w:r>
      <w:r w:rsidR="004604DA" w:rsidRPr="00057AB5">
        <w:rPr>
          <w:lang w:eastAsia="x-none"/>
        </w:rPr>
        <w:t>.</w:t>
      </w:r>
    </w:p>
    <w:p w14:paraId="6FBE2C4C" w14:textId="77777777" w:rsidR="004604DA" w:rsidRPr="00790D0F" w:rsidRDefault="004604DA" w:rsidP="00CA5576">
      <w:pPr>
        <w:ind w:left="360"/>
        <w:rPr>
          <w:lang w:eastAsia="x-none"/>
        </w:rPr>
      </w:pPr>
      <w:r w:rsidRPr="00790D0F">
        <w:rPr>
          <w:lang w:eastAsia="x-none"/>
        </w:rPr>
        <w:t xml:space="preserve">Failure to maintain clinical requirements can result in dismissal from the nursing program. Please see details under the heading, </w:t>
      </w:r>
      <w:r w:rsidRPr="00CA5576">
        <w:rPr>
          <w:b/>
          <w:lang w:eastAsia="x-none"/>
        </w:rPr>
        <w:t>Clinical Pre-Requisites and Documentation.</w:t>
      </w:r>
    </w:p>
    <w:p w14:paraId="6DB64330" w14:textId="77777777" w:rsidR="004604DA" w:rsidRPr="00545421" w:rsidRDefault="004604DA" w:rsidP="004604DA">
      <w:pPr>
        <w:rPr>
          <w:lang w:eastAsia="x-none"/>
        </w:rPr>
      </w:pPr>
    </w:p>
    <w:p w14:paraId="043C71B7" w14:textId="77777777" w:rsidR="004604DA" w:rsidRPr="008C4EED" w:rsidRDefault="004604DA" w:rsidP="004604DA">
      <w:pPr>
        <w:pStyle w:val="Heading2"/>
      </w:pPr>
      <w:bookmarkStart w:id="21" w:name="Attendance"/>
      <w:bookmarkStart w:id="22" w:name="_Toc139550377"/>
      <w:bookmarkEnd w:id="21"/>
      <w:r w:rsidRPr="008C4EED">
        <w:t>Class Attendance</w:t>
      </w:r>
      <w:bookmarkEnd w:id="22"/>
      <w:r w:rsidRPr="008C4EED">
        <w:t xml:space="preserve"> </w:t>
      </w:r>
    </w:p>
    <w:p w14:paraId="1DE334E7" w14:textId="77777777" w:rsidR="004604DA" w:rsidRDefault="004604DA" w:rsidP="00CA5576">
      <w:pPr>
        <w:pStyle w:val="BodyTextFirstIndent"/>
        <w:ind w:firstLine="0"/>
        <w:rPr>
          <w:rFonts w:cs="Arial"/>
        </w:rPr>
      </w:pPr>
      <w:r w:rsidRPr="008C4EED">
        <w:rPr>
          <w:rFonts w:cs="Arial"/>
          <w:color w:val="4D4A41"/>
        </w:rPr>
        <w:t xml:space="preserve">Regular class attendance </w:t>
      </w:r>
      <w:r w:rsidRPr="008C4EED">
        <w:rPr>
          <w:rFonts w:cs="Arial"/>
          <w:color w:val="000000"/>
        </w:rPr>
        <w:t xml:space="preserve">is essential to student success and is required for all nursing courses. </w:t>
      </w:r>
      <w:r w:rsidRPr="008C4EED">
        <w:t xml:space="preserve">Frequent absences may result in administrative withdrawal from a class and possible dismissal from the nursing program with the additional consequences of termination or reduction </w:t>
      </w:r>
      <w:r w:rsidRPr="008C4EED">
        <w:rPr>
          <w:color w:val="000000"/>
        </w:rPr>
        <w:t xml:space="preserve">of programs of financial assistance including veterans’ benefits.  </w:t>
      </w:r>
      <w:r w:rsidRPr="00C9710C">
        <w:rPr>
          <w:rFonts w:cs="Arial"/>
        </w:rPr>
        <w:t>When an absence is necessary,</w:t>
      </w:r>
      <w:r w:rsidRPr="00C9710C">
        <w:rPr>
          <w:rFonts w:cs="Arial"/>
          <w:b/>
        </w:rPr>
        <w:t xml:space="preserve"> </w:t>
      </w:r>
      <w:r w:rsidRPr="00C9710C">
        <w:rPr>
          <w:rFonts w:cs="Arial"/>
        </w:rPr>
        <w:t xml:space="preserve">students are responsible for the content missed, regardless of the reason for the absence. Any </w:t>
      </w:r>
      <w:r>
        <w:rPr>
          <w:rFonts w:cs="Arial"/>
        </w:rPr>
        <w:t>coursework</w:t>
      </w:r>
      <w:r w:rsidRPr="00C9710C">
        <w:rPr>
          <w:rFonts w:cs="Arial"/>
        </w:rPr>
        <w:t xml:space="preserve"> missed and not subsequently completed will affect the grade for the course. </w:t>
      </w:r>
    </w:p>
    <w:p w14:paraId="19E36563" w14:textId="649290DE" w:rsidR="00017676" w:rsidRDefault="00017676" w:rsidP="00B53A33">
      <w:pPr>
        <w:pStyle w:val="BodyTextFirstIndent"/>
        <w:ind w:firstLine="0"/>
        <w:outlineLvl w:val="1"/>
        <w:rPr>
          <w:rFonts w:cs="Arial"/>
          <w:b/>
          <w:bCs/>
        </w:rPr>
      </w:pPr>
      <w:bookmarkStart w:id="23" w:name="_Toc139550378"/>
      <w:r w:rsidRPr="00017676">
        <w:rPr>
          <w:rFonts w:cs="Arial"/>
          <w:b/>
          <w:bCs/>
        </w:rPr>
        <w:t>Clinical/Simulation</w:t>
      </w:r>
      <w:r w:rsidR="00C25613">
        <w:rPr>
          <w:rFonts w:cs="Arial"/>
          <w:b/>
          <w:bCs/>
        </w:rPr>
        <w:t>/Lab</w:t>
      </w:r>
      <w:r w:rsidRPr="00017676">
        <w:rPr>
          <w:rFonts w:cs="Arial"/>
          <w:b/>
          <w:bCs/>
        </w:rPr>
        <w:t xml:space="preserve"> Attendance</w:t>
      </w:r>
      <w:bookmarkEnd w:id="23"/>
    </w:p>
    <w:p w14:paraId="598109B8" w14:textId="08D2BA0D" w:rsidR="00D13806" w:rsidRDefault="00D13806" w:rsidP="00036772">
      <w:pPr>
        <w:spacing w:after="120" w:line="360" w:lineRule="auto"/>
        <w:rPr>
          <w:rFonts w:eastAsia="Garamond" w:cstheme="minorHAnsi"/>
        </w:rPr>
      </w:pPr>
      <w:r w:rsidRPr="46CD965C">
        <w:rPr>
          <w:rFonts w:eastAsia="Garamond" w:cs="Garamond"/>
        </w:rPr>
        <w:t>This policy is based on the Virginia Board of Nursing’s</w:t>
      </w:r>
      <w:r>
        <w:rPr>
          <w:rFonts w:eastAsia="Garamond" w:cs="Garamond"/>
        </w:rPr>
        <w:t xml:space="preserve"> (VBON)</w:t>
      </w:r>
      <w:r w:rsidRPr="46CD965C">
        <w:rPr>
          <w:rFonts w:eastAsia="Garamond" w:cs="Garamond"/>
        </w:rPr>
        <w:t xml:space="preserve"> regulations.</w:t>
      </w:r>
      <w:r w:rsidR="00036772">
        <w:rPr>
          <w:rFonts w:eastAsia="Garamond" w:cs="Garamond"/>
        </w:rPr>
        <w:t xml:space="preserve"> </w:t>
      </w:r>
      <w:r w:rsidRPr="00AB495B">
        <w:rPr>
          <w:rFonts w:asciiTheme="minorHAnsi" w:eastAsia="Garamond" w:hAnsiTheme="minorHAnsi" w:cstheme="minorHAnsi"/>
          <w:b/>
          <w:bCs/>
          <w:i/>
          <w:iCs/>
        </w:rPr>
        <w:t>Section 18VAC90-27-100 A. Curriculum for direct client care</w:t>
      </w:r>
      <w:r w:rsidR="00036772">
        <w:rPr>
          <w:rFonts w:asciiTheme="minorHAnsi" w:eastAsia="Garamond" w:hAnsiTheme="minorHAnsi" w:cstheme="minorHAnsi"/>
          <w:b/>
          <w:bCs/>
          <w:i/>
          <w:iCs/>
        </w:rPr>
        <w:t xml:space="preserve">: </w:t>
      </w:r>
      <w:r w:rsidRPr="00AB495B">
        <w:rPr>
          <w:rFonts w:asciiTheme="minorHAnsi" w:eastAsia="Garamond" w:hAnsiTheme="minorHAnsi" w:cstheme="minorHAnsi"/>
          <w:i/>
          <w:iCs/>
        </w:rPr>
        <w:t xml:space="preserve">A nursing education program preparing a student for licensure as a registered nurse shall provide a minimum of 500 hours of direct client care supervised by qualified faculty.  </w:t>
      </w:r>
      <w:r w:rsidRPr="00F07554">
        <w:rPr>
          <w:rFonts w:eastAsia="Garamond" w:cstheme="minorHAnsi"/>
        </w:rPr>
        <w:t>Clinical hours to meet this VBON requirement are built into the nursing program.  Inability to meet this clinical hour requirement will result in non-completion of the nursing program.</w:t>
      </w:r>
    </w:p>
    <w:p w14:paraId="32400E67" w14:textId="77777777" w:rsidR="00D3713F" w:rsidRDefault="00D3713F" w:rsidP="008A06C2">
      <w:pPr>
        <w:pStyle w:val="HandbookText"/>
        <w:ind w:firstLine="0"/>
        <w:rPr>
          <w:rFonts w:eastAsia="Garamond"/>
        </w:rPr>
      </w:pPr>
      <w:r w:rsidRPr="46CD965C">
        <w:rPr>
          <w:rFonts w:eastAsia="Garamond"/>
        </w:rPr>
        <w:t>Students are expected to attend all scheduled clinical and lab experiences. Attendance consists of arriving on time, bein</w:t>
      </w:r>
      <w:r>
        <w:rPr>
          <w:rFonts w:eastAsia="Garamond"/>
        </w:rPr>
        <w:t>g dressed according to the nursing program</w:t>
      </w:r>
      <w:r w:rsidRPr="46CD965C">
        <w:rPr>
          <w:rFonts w:eastAsia="Garamond"/>
        </w:rPr>
        <w:t xml:space="preserve"> dress code for that activity and being prepared to work. Any absence must be reported to the appropriate lab or clinical instructor </w:t>
      </w:r>
      <w:r w:rsidRPr="46CD965C">
        <w:rPr>
          <w:rFonts w:eastAsia="Garamond"/>
        </w:rPr>
        <w:lastRenderedPageBreak/>
        <w:t>within one hour prior to the time the student is expected to arrive. Specifics of this notification process will be supplied by the clinical or lab instructor.</w:t>
      </w:r>
    </w:p>
    <w:p w14:paraId="3C74C066" w14:textId="6605D4F4" w:rsidR="00462EAB" w:rsidRDefault="00462EAB" w:rsidP="008A06C2">
      <w:pPr>
        <w:pStyle w:val="HandbookText"/>
        <w:ind w:firstLine="0"/>
        <w:rPr>
          <w:rFonts w:eastAsia="Garamond"/>
        </w:rPr>
      </w:pPr>
      <w:r>
        <w:rPr>
          <w:rFonts w:eastAsia="Garamond"/>
        </w:rPr>
        <w:t>The nursing program</w:t>
      </w:r>
      <w:r w:rsidRPr="46CD965C">
        <w:rPr>
          <w:rFonts w:eastAsia="Garamond"/>
        </w:rPr>
        <w:t xml:space="preserve"> is required to offer the number of clinical hours listed in the curriculum for each clinical course. If clinical is canceled because of a college closure, clinical site closure or cancellation, or faculty absence, a make-up session will be scheduled for all students in the affected clinical group(s).</w:t>
      </w:r>
    </w:p>
    <w:p w14:paraId="550BF6F6" w14:textId="77777777" w:rsidR="00C000E7" w:rsidRDefault="00C000E7" w:rsidP="008A06C2">
      <w:pPr>
        <w:pStyle w:val="HandbookText"/>
        <w:ind w:firstLine="0"/>
        <w:rPr>
          <w:rFonts w:eastAsia="Garamond"/>
        </w:rPr>
      </w:pPr>
    </w:p>
    <w:p w14:paraId="5076295D" w14:textId="3D7F36D9" w:rsidR="005C36E5" w:rsidRDefault="005C36E5" w:rsidP="00C000E7">
      <w:pPr>
        <w:pStyle w:val="HandbookText"/>
        <w:ind w:firstLine="0"/>
        <w:rPr>
          <w:rFonts w:eastAsia="Garamond"/>
          <w:lang w:val="en-US"/>
        </w:rPr>
      </w:pPr>
      <w:r w:rsidRPr="46CD965C">
        <w:rPr>
          <w:rFonts w:eastAsia="Garamond"/>
        </w:rPr>
        <w:t>Lab</w:t>
      </w:r>
      <w:r w:rsidR="00C000E7">
        <w:rPr>
          <w:rFonts w:eastAsia="Garamond"/>
          <w:lang w:val="en-US"/>
        </w:rPr>
        <w:t xml:space="preserve">, simulation </w:t>
      </w:r>
      <w:r w:rsidRPr="46CD965C">
        <w:rPr>
          <w:rFonts w:eastAsia="Garamond"/>
        </w:rPr>
        <w:t xml:space="preserve">and clinical absences will be documented, and the student will be held accountable to meet all lab and clinical attendance policy requirements. </w:t>
      </w:r>
      <w:r w:rsidR="00B40FAF">
        <w:rPr>
          <w:rFonts w:eastAsia="Garamond"/>
        </w:rPr>
        <w:t xml:space="preserve">The course instructor will </w:t>
      </w:r>
      <w:r w:rsidR="00077EFE">
        <w:rPr>
          <w:rFonts w:eastAsia="Garamond"/>
        </w:rPr>
        <w:t>determine action to be taken regarding lab absence. The simulation instructor w</w:t>
      </w:r>
      <w:r w:rsidR="00EF0895">
        <w:rPr>
          <w:rFonts w:eastAsia="Garamond"/>
        </w:rPr>
        <w:t xml:space="preserve">ill reschedule a simulation one time, if the student misses a simulation the second </w:t>
      </w:r>
      <w:r w:rsidR="00AD3CE1">
        <w:rPr>
          <w:rFonts w:eastAsia="Garamond"/>
        </w:rPr>
        <w:t xml:space="preserve">time they will not be allowed to </w:t>
      </w:r>
      <w:r w:rsidR="00686168">
        <w:rPr>
          <w:rFonts w:eastAsia="Garamond"/>
        </w:rPr>
        <w:t xml:space="preserve">reschedule. Since simulation hours are clinical hours </w:t>
      </w:r>
      <w:r w:rsidR="00D12663">
        <w:rPr>
          <w:rFonts w:eastAsia="Garamond"/>
        </w:rPr>
        <w:t xml:space="preserve">and </w:t>
      </w:r>
      <w:r w:rsidR="00686168">
        <w:rPr>
          <w:rFonts w:eastAsia="Garamond"/>
        </w:rPr>
        <w:t>must be completed</w:t>
      </w:r>
      <w:r w:rsidR="00D12663">
        <w:rPr>
          <w:rFonts w:eastAsia="Garamond"/>
        </w:rPr>
        <w:t xml:space="preserve"> to be successful in a course the student will fail the course. </w:t>
      </w:r>
      <w:r w:rsidR="00D576D5">
        <w:rPr>
          <w:rFonts w:eastAsia="Garamond"/>
        </w:rPr>
        <w:t xml:space="preserve">Students are to </w:t>
      </w:r>
      <w:r w:rsidRPr="46CD965C">
        <w:rPr>
          <w:rFonts w:eastAsia="Garamond"/>
        </w:rPr>
        <w:t xml:space="preserve"> notify the </w:t>
      </w:r>
      <w:r w:rsidR="00D576D5">
        <w:rPr>
          <w:rFonts w:eastAsia="Garamond"/>
        </w:rPr>
        <w:t xml:space="preserve">Clinical Coordinator </w:t>
      </w:r>
      <w:r w:rsidRPr="46CD965C">
        <w:rPr>
          <w:rFonts w:eastAsia="Garamond"/>
        </w:rPr>
        <w:t xml:space="preserve"> within 24 hours of a </w:t>
      </w:r>
      <w:r w:rsidR="00D576D5">
        <w:rPr>
          <w:rFonts w:eastAsia="Garamond"/>
        </w:rPr>
        <w:t>clinical</w:t>
      </w:r>
      <w:r w:rsidRPr="46CD965C">
        <w:rPr>
          <w:rFonts w:eastAsia="Garamond"/>
        </w:rPr>
        <w:t xml:space="preserve"> absence to determine the action to be taken.</w:t>
      </w:r>
      <w:r w:rsidR="006910FB">
        <w:rPr>
          <w:rFonts w:eastAsia="Garamond"/>
          <w:lang w:val="en-US"/>
        </w:rPr>
        <w:t xml:space="preserve"> </w:t>
      </w:r>
    </w:p>
    <w:p w14:paraId="0FA7A43D" w14:textId="77777777" w:rsidR="006910FB" w:rsidRPr="006910FB" w:rsidRDefault="006910FB" w:rsidP="00C000E7">
      <w:pPr>
        <w:pStyle w:val="HandbookText"/>
        <w:ind w:firstLine="0"/>
        <w:rPr>
          <w:rFonts w:eastAsia="Garamond"/>
          <w:lang w:val="en-US"/>
        </w:rPr>
      </w:pPr>
    </w:p>
    <w:p w14:paraId="33A02A39" w14:textId="4B10FB73" w:rsidR="00CD5171" w:rsidRPr="00BC1306" w:rsidRDefault="00CD5171" w:rsidP="006910FB">
      <w:pPr>
        <w:pStyle w:val="HandbookText"/>
        <w:ind w:firstLine="0"/>
        <w:rPr>
          <w:rFonts w:eastAsia="Garamond"/>
          <w:b/>
          <w:bCs/>
        </w:rPr>
      </w:pPr>
      <w:r w:rsidRPr="46CD965C">
        <w:rPr>
          <w:rFonts w:eastAsia="Garamond"/>
        </w:rPr>
        <w:t>Arrangements for making up missed laboratory</w:t>
      </w:r>
      <w:r w:rsidR="000E403A">
        <w:rPr>
          <w:rFonts w:eastAsia="Garamond"/>
          <w:lang w:val="en-US"/>
        </w:rPr>
        <w:t>, simulation</w:t>
      </w:r>
      <w:r w:rsidRPr="46CD965C">
        <w:rPr>
          <w:rFonts w:eastAsia="Garamond"/>
        </w:rPr>
        <w:t xml:space="preserve"> or clinical time are based on availability of the laboratory or clinical site as well as the availability of faculty and specific learner needs. </w:t>
      </w:r>
      <w:r w:rsidRPr="46CD965C">
        <w:rPr>
          <w:rFonts w:eastAsia="Garamond"/>
          <w:b/>
          <w:bCs/>
        </w:rPr>
        <w:t>Clinical access is limited to a specific number of days and most clinical instructors are not contracted to teach more than the allocated time for clinicals. In addition, the number of students in each cli</w:t>
      </w:r>
      <w:r>
        <w:rPr>
          <w:rFonts w:eastAsia="Garamond"/>
          <w:b/>
          <w:bCs/>
        </w:rPr>
        <w:t>nical group is limited by the V</w:t>
      </w:r>
      <w:r w:rsidRPr="46CD965C">
        <w:rPr>
          <w:rFonts w:eastAsia="Garamond"/>
          <w:b/>
          <w:bCs/>
        </w:rPr>
        <w:t>BON and/or the clinical agency.</w:t>
      </w:r>
      <w:r w:rsidRPr="46CD965C">
        <w:rPr>
          <w:rFonts w:eastAsia="Garamond"/>
        </w:rPr>
        <w:t xml:space="preserve"> </w:t>
      </w:r>
      <w:r w:rsidRPr="46CD965C">
        <w:rPr>
          <w:rFonts w:eastAsia="Garamond"/>
          <w:b/>
          <w:bCs/>
        </w:rPr>
        <w:t>Making up missed clinical time may be difficult or impossible</w:t>
      </w:r>
      <w:r w:rsidRPr="00BC1306">
        <w:rPr>
          <w:rFonts w:eastAsia="Garamond"/>
          <w:b/>
          <w:bCs/>
        </w:rPr>
        <w:t xml:space="preserve">. </w:t>
      </w:r>
      <w:r w:rsidR="00BC1306" w:rsidRPr="00BC1306">
        <w:rPr>
          <w:rFonts w:eastAsia="Garamond"/>
          <w:b/>
          <w:bCs/>
        </w:rPr>
        <w:t>Since clinical hours and must be completed to be successful in a course the student will fail the course.</w:t>
      </w:r>
    </w:p>
    <w:p w14:paraId="6012D9C2" w14:textId="77777777" w:rsidR="00245981" w:rsidRDefault="00245981" w:rsidP="006910FB">
      <w:pPr>
        <w:pStyle w:val="HandbookText"/>
        <w:ind w:firstLine="0"/>
        <w:rPr>
          <w:rFonts w:eastAsia="Garamond"/>
          <w:b/>
          <w:bCs/>
        </w:rPr>
      </w:pPr>
    </w:p>
    <w:p w14:paraId="6CDB098D" w14:textId="69C2C537" w:rsidR="004C371B" w:rsidRDefault="00245981" w:rsidP="00245981">
      <w:pPr>
        <w:pStyle w:val="HandbookText"/>
        <w:ind w:firstLine="0"/>
        <w:rPr>
          <w:rFonts w:eastAsia="Garamond"/>
        </w:rPr>
      </w:pPr>
      <w:r>
        <w:rPr>
          <w:rFonts w:eastAsia="Garamond"/>
        </w:rPr>
        <w:t>Students</w:t>
      </w:r>
      <w:r w:rsidRPr="46CD965C">
        <w:rPr>
          <w:rFonts w:eastAsia="Garamond"/>
        </w:rPr>
        <w:t xml:space="preserve"> may be required to att</w:t>
      </w:r>
      <w:r>
        <w:rPr>
          <w:rFonts w:eastAsia="Garamond"/>
        </w:rPr>
        <w:t>end clinical activities at a variety of clinical agencies</w:t>
      </w:r>
      <w:r w:rsidRPr="46CD965C">
        <w:rPr>
          <w:rFonts w:eastAsia="Garamond"/>
        </w:rPr>
        <w:t xml:space="preserve"> or make-up may be</w:t>
      </w:r>
      <w:r>
        <w:rPr>
          <w:rFonts w:eastAsia="Garamond"/>
          <w:lang w:val="en-US"/>
        </w:rPr>
        <w:t xml:space="preserve"> scheduled</w:t>
      </w:r>
      <w:r w:rsidRPr="46CD965C">
        <w:rPr>
          <w:rFonts w:eastAsia="Garamond"/>
        </w:rPr>
        <w:t xml:space="preserve"> after all regularly scheduled clinical days are completed.  </w:t>
      </w:r>
    </w:p>
    <w:p w14:paraId="6527203E" w14:textId="77777777" w:rsidR="00121425" w:rsidRPr="004C371B" w:rsidRDefault="00121425" w:rsidP="00245981">
      <w:pPr>
        <w:pStyle w:val="HandbookText"/>
        <w:ind w:firstLine="0"/>
        <w:rPr>
          <w:rFonts w:eastAsia="Garamond"/>
          <w:lang w:val="en-US"/>
        </w:rPr>
      </w:pPr>
    </w:p>
    <w:p w14:paraId="02FCDDE3" w14:textId="48E62DD2" w:rsidR="00017676" w:rsidRDefault="00017676" w:rsidP="002B2686">
      <w:pPr>
        <w:pStyle w:val="HandbookText"/>
        <w:ind w:firstLine="0"/>
      </w:pPr>
      <w:r w:rsidRPr="004C371B">
        <w:t xml:space="preserve">Students who miss a clinical/simulation day must notify the instructor prior to the absence.  Failure to do so is considered a “no call/no show.”  A no call/no show will result in immediate dismissal from the nursing program.  </w:t>
      </w:r>
    </w:p>
    <w:p w14:paraId="677D6408" w14:textId="77777777" w:rsidR="002B2686" w:rsidRPr="004C371B" w:rsidRDefault="002B2686" w:rsidP="002B2686">
      <w:pPr>
        <w:pStyle w:val="HandbookText"/>
        <w:ind w:firstLine="0"/>
      </w:pPr>
    </w:p>
    <w:p w14:paraId="39D8F94C" w14:textId="4178B6D1" w:rsidR="00017676" w:rsidRDefault="00017676" w:rsidP="002B2686">
      <w:pPr>
        <w:pStyle w:val="HandbookText"/>
        <w:ind w:firstLine="0"/>
      </w:pPr>
      <w:r w:rsidRPr="004C371B">
        <w:t>Students who miss more than two clinical days in a semester will be dismissed from the nursing program.  Clinical space is limited, and makeup days cannot be guaranteed.</w:t>
      </w:r>
    </w:p>
    <w:p w14:paraId="5B8D66EE" w14:textId="77777777" w:rsidR="003151DC" w:rsidRPr="004C371B" w:rsidRDefault="003151DC" w:rsidP="002B2686">
      <w:pPr>
        <w:pStyle w:val="HandbookText"/>
        <w:ind w:firstLine="0"/>
      </w:pPr>
    </w:p>
    <w:p w14:paraId="53E0BC6A" w14:textId="77777777" w:rsidR="00017676" w:rsidRPr="004C371B" w:rsidRDefault="00017676" w:rsidP="002B2686">
      <w:pPr>
        <w:pStyle w:val="HandbookText"/>
        <w:ind w:firstLine="0"/>
      </w:pPr>
      <w:r w:rsidRPr="004C371B">
        <w:t xml:space="preserve">Students who miss more than one simulation day in a semester will be dismissed from the nursing program. </w:t>
      </w:r>
    </w:p>
    <w:p w14:paraId="6FA91D40" w14:textId="77777777" w:rsidR="00017676" w:rsidRPr="004C371B" w:rsidRDefault="00017676" w:rsidP="004C371B">
      <w:pPr>
        <w:pStyle w:val="HandbookText"/>
      </w:pPr>
      <w:r w:rsidRPr="004C371B">
        <w:t xml:space="preserve"> </w:t>
      </w:r>
    </w:p>
    <w:p w14:paraId="45D40BEC" w14:textId="77777777" w:rsidR="00017676" w:rsidRPr="004C371B" w:rsidRDefault="00017676" w:rsidP="003151DC">
      <w:pPr>
        <w:pStyle w:val="HandbookText"/>
        <w:ind w:firstLine="0"/>
      </w:pPr>
      <w:r w:rsidRPr="004C371B">
        <w:t xml:space="preserve">Students who miss any portion of a lab class must attend the scheduled lab practice hours during the following week.  These hours are not tutoring, nor instructor led.  This time will be individual practice time for the student.  Students may work with a peer to complete this time.  Failure to attend those practice hours during the following week will result in a point deduction as specified in the course syllabus. Any missed checkoffs must be completed on the scheduled makeup checkoff days.  Failure to do so will result in a zero (0) score on that skill/assessment. </w:t>
      </w:r>
    </w:p>
    <w:p w14:paraId="4101F410" w14:textId="77777777" w:rsidR="00017676" w:rsidRDefault="00017676" w:rsidP="00CA5576">
      <w:pPr>
        <w:pStyle w:val="BodyTextFirstIndent"/>
        <w:ind w:firstLine="0"/>
        <w:rPr>
          <w:rFonts w:cs="Arial"/>
        </w:rPr>
      </w:pPr>
    </w:p>
    <w:p w14:paraId="0D32F023" w14:textId="58666EB8" w:rsidR="004C371B" w:rsidRPr="00440120" w:rsidRDefault="004C371B" w:rsidP="004C371B">
      <w:pPr>
        <w:pStyle w:val="Heading2"/>
        <w:rPr>
          <w:lang w:val="en-US"/>
        </w:rPr>
      </w:pPr>
      <w:bookmarkStart w:id="24" w:name="_Toc139550379"/>
      <w:r w:rsidRPr="00303B3F">
        <w:t>Lab and Clinical</w:t>
      </w:r>
      <w:r w:rsidR="00D84819">
        <w:rPr>
          <w:lang w:val="en-US"/>
        </w:rPr>
        <w:t xml:space="preserve"> </w:t>
      </w:r>
      <w:r w:rsidRPr="00303B3F">
        <w:t>Tardiness</w:t>
      </w:r>
      <w:bookmarkEnd w:id="24"/>
    </w:p>
    <w:p w14:paraId="76331C0B" w14:textId="751F2EAB" w:rsidR="004C371B" w:rsidRDefault="004C371B" w:rsidP="00D05742">
      <w:pPr>
        <w:spacing w:line="360" w:lineRule="auto"/>
        <w:rPr>
          <w:rFonts w:eastAsia="Garamond" w:cs="Garamond"/>
        </w:rPr>
      </w:pPr>
      <w:r w:rsidRPr="46CD965C">
        <w:rPr>
          <w:rStyle w:val="Heading3Char"/>
          <w:lang w:val="en-US"/>
        </w:rPr>
        <w:t xml:space="preserve"> </w:t>
      </w:r>
      <w:r w:rsidRPr="46CD965C">
        <w:rPr>
          <w:rFonts w:eastAsia="Garamond" w:cs="Garamond"/>
        </w:rPr>
        <w:t xml:space="preserve">In the event the student anticipates tardiness, </w:t>
      </w:r>
      <w:r w:rsidR="00B53A33">
        <w:rPr>
          <w:rFonts w:eastAsia="Garamond" w:cs="Garamond"/>
        </w:rPr>
        <w:t xml:space="preserve">the student must </w:t>
      </w:r>
      <w:r w:rsidRPr="46CD965C">
        <w:rPr>
          <w:rFonts w:eastAsia="Garamond" w:cs="Garamond"/>
        </w:rPr>
        <w:t>notif</w:t>
      </w:r>
      <w:r w:rsidR="008C4BBA">
        <w:rPr>
          <w:rFonts w:eastAsia="Garamond" w:cs="Garamond"/>
        </w:rPr>
        <w:t>y faculty</w:t>
      </w:r>
      <w:r w:rsidRPr="46CD965C">
        <w:rPr>
          <w:rFonts w:eastAsia="Garamond" w:cs="Garamond"/>
        </w:rPr>
        <w:t xml:space="preserve"> prior to the beginning of the </w:t>
      </w:r>
      <w:r>
        <w:rPr>
          <w:rFonts w:eastAsia="Garamond" w:cs="Garamond"/>
        </w:rPr>
        <w:t xml:space="preserve">lab or </w:t>
      </w:r>
      <w:r w:rsidRPr="46CD965C">
        <w:rPr>
          <w:rFonts w:eastAsia="Garamond" w:cs="Garamond"/>
        </w:rPr>
        <w:t>clinical day.</w:t>
      </w:r>
    </w:p>
    <w:p w14:paraId="1E34001F" w14:textId="77777777" w:rsidR="000F31DD" w:rsidRPr="000F31DD" w:rsidRDefault="004C371B" w:rsidP="00686B5B">
      <w:pPr>
        <w:pStyle w:val="ListParagraph"/>
        <w:numPr>
          <w:ilvl w:val="0"/>
          <w:numId w:val="1"/>
        </w:numPr>
        <w:rPr>
          <w:szCs w:val="24"/>
        </w:rPr>
      </w:pPr>
      <w:r w:rsidRPr="000F31DD">
        <w:rPr>
          <w:rFonts w:eastAsia="Garamond" w:cs="Garamond"/>
          <w:iCs/>
          <w:szCs w:val="24"/>
        </w:rPr>
        <w:t>Any incidence of tardiness</w:t>
      </w:r>
      <w:r w:rsidRPr="000F31DD">
        <w:rPr>
          <w:rFonts w:eastAsia="Garamond" w:cs="Garamond"/>
          <w:szCs w:val="24"/>
        </w:rPr>
        <w:t xml:space="preserve"> will result in a remediation plan. </w:t>
      </w:r>
    </w:p>
    <w:p w14:paraId="0939A751" w14:textId="64A62943" w:rsidR="004C371B" w:rsidRPr="000F31DD" w:rsidRDefault="004C371B" w:rsidP="00686B5B">
      <w:pPr>
        <w:pStyle w:val="ListParagraph"/>
        <w:numPr>
          <w:ilvl w:val="0"/>
          <w:numId w:val="1"/>
        </w:numPr>
        <w:rPr>
          <w:szCs w:val="24"/>
        </w:rPr>
      </w:pPr>
      <w:r w:rsidRPr="000F31DD">
        <w:rPr>
          <w:rFonts w:eastAsia="Garamond" w:cs="Garamond"/>
          <w:szCs w:val="24"/>
        </w:rPr>
        <w:t xml:space="preserve">If a student is late for clinicals, simulation or lab without notifying the instructor, </w:t>
      </w:r>
      <w:r w:rsidR="008C4BBA">
        <w:rPr>
          <w:rFonts w:eastAsia="Garamond" w:cs="Garamond"/>
          <w:szCs w:val="24"/>
        </w:rPr>
        <w:t xml:space="preserve">the faculty </w:t>
      </w:r>
      <w:r w:rsidR="00E422A2">
        <w:rPr>
          <w:rFonts w:eastAsia="Garamond" w:cs="Garamond"/>
          <w:szCs w:val="24"/>
        </w:rPr>
        <w:t xml:space="preserve">will </w:t>
      </w:r>
      <w:r w:rsidRPr="000F31DD">
        <w:rPr>
          <w:rFonts w:eastAsia="Garamond" w:cs="Garamond"/>
          <w:szCs w:val="24"/>
        </w:rPr>
        <w:t>dismiss</w:t>
      </w:r>
      <w:r w:rsidR="00E422A2">
        <w:rPr>
          <w:rFonts w:eastAsia="Garamond" w:cs="Garamond"/>
          <w:szCs w:val="24"/>
        </w:rPr>
        <w:t xml:space="preserve"> the student</w:t>
      </w:r>
      <w:r w:rsidRPr="000F31DD">
        <w:rPr>
          <w:rFonts w:eastAsia="Garamond" w:cs="Garamond"/>
          <w:szCs w:val="24"/>
        </w:rPr>
        <w:t xml:space="preserve"> for the activity and </w:t>
      </w:r>
      <w:r w:rsidR="00E422A2">
        <w:rPr>
          <w:rFonts w:eastAsia="Garamond" w:cs="Garamond"/>
          <w:szCs w:val="24"/>
        </w:rPr>
        <w:t xml:space="preserve">the student will </w:t>
      </w:r>
      <w:r w:rsidRPr="000F31DD">
        <w:rPr>
          <w:rFonts w:eastAsia="Garamond" w:cs="Garamond"/>
          <w:szCs w:val="24"/>
        </w:rPr>
        <w:t>receiv</w:t>
      </w:r>
      <w:r w:rsidR="00E422A2">
        <w:rPr>
          <w:rFonts w:eastAsia="Garamond" w:cs="Garamond"/>
          <w:szCs w:val="24"/>
        </w:rPr>
        <w:t>e</w:t>
      </w:r>
      <w:r w:rsidRPr="000F31DD">
        <w:rPr>
          <w:rFonts w:eastAsia="Garamond" w:cs="Garamond"/>
          <w:szCs w:val="24"/>
        </w:rPr>
        <w:t xml:space="preserve"> an unsatisfactory grade. The clinical</w:t>
      </w:r>
      <w:r w:rsidR="00F57CFD">
        <w:rPr>
          <w:rFonts w:eastAsia="Garamond" w:cs="Garamond"/>
          <w:szCs w:val="24"/>
        </w:rPr>
        <w:t>, simulation</w:t>
      </w:r>
      <w:r w:rsidRPr="000F31DD">
        <w:rPr>
          <w:rFonts w:eastAsia="Garamond" w:cs="Garamond"/>
          <w:szCs w:val="24"/>
        </w:rPr>
        <w:t xml:space="preserve"> or lab instructor will determine whether </w:t>
      </w:r>
      <w:r w:rsidR="007B3492">
        <w:rPr>
          <w:rFonts w:eastAsia="Garamond" w:cs="Garamond"/>
          <w:szCs w:val="24"/>
        </w:rPr>
        <w:t xml:space="preserve">to send </w:t>
      </w:r>
      <w:r w:rsidRPr="000F31DD">
        <w:rPr>
          <w:rFonts w:eastAsia="Garamond" w:cs="Garamond"/>
          <w:szCs w:val="24"/>
        </w:rPr>
        <w:t xml:space="preserve">the </w:t>
      </w:r>
      <w:r w:rsidR="007B3492" w:rsidRPr="000F31DD">
        <w:rPr>
          <w:rFonts w:eastAsia="Garamond" w:cs="Garamond"/>
          <w:szCs w:val="24"/>
        </w:rPr>
        <w:t>student home</w:t>
      </w:r>
      <w:r w:rsidRPr="000F31DD">
        <w:rPr>
          <w:rFonts w:eastAsia="Garamond" w:cs="Garamond"/>
          <w:szCs w:val="24"/>
        </w:rPr>
        <w:t xml:space="preserve"> or allow</w:t>
      </w:r>
      <w:r w:rsidR="007B3492">
        <w:rPr>
          <w:rFonts w:eastAsia="Garamond" w:cs="Garamond"/>
          <w:szCs w:val="24"/>
        </w:rPr>
        <w:t xml:space="preserve"> the student </w:t>
      </w:r>
      <w:r w:rsidR="007B3492" w:rsidRPr="000F31DD">
        <w:rPr>
          <w:rFonts w:eastAsia="Garamond" w:cs="Garamond"/>
          <w:szCs w:val="24"/>
        </w:rPr>
        <w:t>to</w:t>
      </w:r>
      <w:r w:rsidRPr="000F31DD">
        <w:rPr>
          <w:rFonts w:eastAsia="Garamond" w:cs="Garamond"/>
          <w:szCs w:val="24"/>
        </w:rPr>
        <w:t xml:space="preserve"> complete the remaining clinical </w:t>
      </w:r>
      <w:r w:rsidR="00F57CFD">
        <w:rPr>
          <w:rFonts w:eastAsia="Garamond" w:cs="Garamond"/>
          <w:szCs w:val="24"/>
        </w:rPr>
        <w:t xml:space="preserve">simulation </w:t>
      </w:r>
      <w:r w:rsidRPr="000F31DD">
        <w:rPr>
          <w:rFonts w:eastAsia="Garamond" w:cs="Garamond"/>
          <w:szCs w:val="24"/>
        </w:rPr>
        <w:t>or lab time.</w:t>
      </w:r>
    </w:p>
    <w:p w14:paraId="1D9F6010" w14:textId="77777777" w:rsidR="004C371B" w:rsidRDefault="004C371B" w:rsidP="00CA5576">
      <w:pPr>
        <w:pStyle w:val="BodyTextFirstIndent"/>
        <w:ind w:firstLine="0"/>
        <w:rPr>
          <w:rFonts w:cs="Arial"/>
        </w:rPr>
      </w:pPr>
    </w:p>
    <w:p w14:paraId="307136F8" w14:textId="77777777" w:rsidR="004604DA" w:rsidRPr="007D7A5E" w:rsidRDefault="004604DA" w:rsidP="004604DA">
      <w:pPr>
        <w:pStyle w:val="Heading2"/>
        <w:rPr>
          <w:rFonts w:cs="Arial"/>
        </w:rPr>
      </w:pPr>
      <w:bookmarkStart w:id="25" w:name="_Toc139550380"/>
      <w:r w:rsidRPr="007D7A5E">
        <w:t>Faculty Initiated Withdrawal</w:t>
      </w:r>
      <w:bookmarkEnd w:id="25"/>
    </w:p>
    <w:p w14:paraId="025692A7" w14:textId="56B98C9D" w:rsidR="004604DA" w:rsidRDefault="004604DA" w:rsidP="00686E89">
      <w:pPr>
        <w:pStyle w:val="ListNumber"/>
        <w:numPr>
          <w:ilvl w:val="0"/>
          <w:numId w:val="0"/>
        </w:numPr>
      </w:pPr>
      <w:r w:rsidRPr="00A92C74">
        <w:rPr>
          <w:b/>
        </w:rPr>
        <w:t>Fifteen percent of the semester</w:t>
      </w:r>
      <w:r w:rsidRPr="00A92C74">
        <w:rPr>
          <w:b/>
        </w:rPr>
        <w:br/>
      </w:r>
      <w:r w:rsidRPr="00C9432B">
        <w:t>The instructor must withdraw students who have not attended class during the first 15 percent of the semester</w:t>
      </w:r>
      <w:r w:rsidR="00E52198">
        <w:t>. T</w:t>
      </w:r>
      <w:r w:rsidRPr="00C9432B">
        <w:t>h</w:t>
      </w:r>
      <w:r w:rsidR="00E52198">
        <w:t>e</w:t>
      </w:r>
      <w:r w:rsidRPr="00C9432B">
        <w:t xml:space="preserve"> last day to drop, pay, and receive tuition refund</w:t>
      </w:r>
      <w:r w:rsidR="00E52198">
        <w:t xml:space="preserve"> is indicated on </w:t>
      </w:r>
      <w:r w:rsidR="007155A7">
        <w:t>the academic calendar</w:t>
      </w:r>
      <w:r w:rsidR="007B3492" w:rsidRPr="00C9432B">
        <w:t xml:space="preserve">. </w:t>
      </w:r>
      <w:r w:rsidR="009F21C1">
        <w:t>Enrollment services will remove t</w:t>
      </w:r>
      <w:r w:rsidRPr="00C9432B">
        <w:t xml:space="preserve">he student from the class roster and </w:t>
      </w:r>
      <w:r w:rsidR="00815650">
        <w:t>the faculty will not award a grade</w:t>
      </w:r>
      <w:r w:rsidR="000875BD">
        <w:t xml:space="preserve">. </w:t>
      </w:r>
      <w:r w:rsidRPr="00C9432B">
        <w:t>Only the instructor may approve an appeal for reinstatement into the class.</w:t>
      </w:r>
      <w:r w:rsidRPr="00C9432B">
        <w:cr/>
      </w:r>
      <w:r w:rsidR="002B2876">
        <w:t>A</w:t>
      </w:r>
      <w:r w:rsidRPr="00C9432B">
        <w:t xml:space="preserve"> </w:t>
      </w:r>
      <w:r w:rsidR="000875BD">
        <w:t xml:space="preserve">withdrawn </w:t>
      </w:r>
      <w:r w:rsidRPr="00C9432B">
        <w:t>student may petition the instructor for reinstatement within five (5) working days of the official processing date on the withdrawal form</w:t>
      </w:r>
      <w:r w:rsidR="000875BD" w:rsidRPr="00C9432B">
        <w:t xml:space="preserve">. </w:t>
      </w:r>
      <w:r w:rsidRPr="00C9432B">
        <w:t xml:space="preserve">Please see policy in </w:t>
      </w:r>
      <w:r w:rsidRPr="0025561E">
        <w:t>the</w:t>
      </w:r>
      <w:r w:rsidR="00DE145C">
        <w:t xml:space="preserve"> </w:t>
      </w:r>
      <w:hyperlink r:id="rId25" w:history="1">
        <w:r w:rsidR="00A550A2">
          <w:rPr>
            <w:rStyle w:val="Hyperlink"/>
          </w:rPr>
          <w:t>MECC Academic Catalog</w:t>
        </w:r>
      </w:hyperlink>
      <w:r w:rsidR="00A550A2">
        <w:t xml:space="preserve"> </w:t>
      </w:r>
      <w:r w:rsidR="00D3511A">
        <w:rPr>
          <w:color w:val="FF0000"/>
        </w:rPr>
        <w:t>.</w:t>
      </w:r>
      <w:r w:rsidRPr="00C9432B">
        <w:t xml:space="preserve"> </w:t>
      </w:r>
    </w:p>
    <w:p w14:paraId="587018BF" w14:textId="77777777" w:rsidR="005A58B9" w:rsidRPr="00D3511A" w:rsidRDefault="005A58B9" w:rsidP="00A92C74">
      <w:pPr>
        <w:pStyle w:val="ListNumber"/>
        <w:numPr>
          <w:ilvl w:val="0"/>
          <w:numId w:val="0"/>
        </w:numPr>
        <w:rPr>
          <w:strike/>
        </w:rPr>
      </w:pPr>
    </w:p>
    <w:p w14:paraId="4E44B9E1" w14:textId="1A447A53" w:rsidR="004604DA" w:rsidRDefault="004604DA" w:rsidP="00347568">
      <w:pPr>
        <w:pStyle w:val="ListNumber"/>
        <w:numPr>
          <w:ilvl w:val="0"/>
          <w:numId w:val="0"/>
        </w:numPr>
      </w:pPr>
      <w:r w:rsidRPr="001F2DB5">
        <w:rPr>
          <w:b/>
        </w:rPr>
        <w:lastRenderedPageBreak/>
        <w:t>Sixty percent of the semester</w:t>
      </w:r>
      <w:r w:rsidRPr="007E2BAF">
        <w:rPr>
          <w:bCs/>
        </w:rPr>
        <w:br/>
      </w:r>
      <w:r w:rsidRPr="00C9432B">
        <w:t xml:space="preserve">The instructor may withdraw students who have stopped attending and/or have not completed sixty (60) percent of the course work on or before the official 60% withdrawal date indicated on the college academic calendar as the last day to withdraw from class without academic penalty. In this situation, </w:t>
      </w:r>
      <w:r w:rsidR="00E04742">
        <w:t xml:space="preserve">enrollment services </w:t>
      </w:r>
      <w:proofErr w:type="gramStart"/>
      <w:r w:rsidR="00E04742">
        <w:t>assigns</w:t>
      </w:r>
      <w:proofErr w:type="gramEnd"/>
      <w:r w:rsidR="00E04742">
        <w:t xml:space="preserve"> </w:t>
      </w:r>
      <w:r w:rsidRPr="00C9432B">
        <w:t>a grade of “W”</w:t>
      </w:r>
      <w:r w:rsidR="0038121F">
        <w:t xml:space="preserve"> </w:t>
      </w:r>
      <w:r w:rsidRPr="00C9432B">
        <w:t>for the course. Only the instructor may approve an appeal for reinstatement into the class.</w:t>
      </w:r>
      <w:r w:rsidR="005A58B9">
        <w:t xml:space="preserve"> </w:t>
      </w:r>
      <w:r w:rsidR="00347568">
        <w:t>A student’s</w:t>
      </w:r>
      <w:r w:rsidR="00193304">
        <w:t xml:space="preserve"> </w:t>
      </w:r>
      <w:r w:rsidRPr="00C9432B">
        <w:t>request for reinstatement must be made to the instructor within five (5) working days of the official processing date on the withdrawal</w:t>
      </w:r>
      <w:r w:rsidR="00347568" w:rsidRPr="00C9432B">
        <w:t xml:space="preserve">. </w:t>
      </w:r>
      <w:r w:rsidRPr="00C9432B">
        <w:t>Please see policy in the</w:t>
      </w:r>
      <w:r w:rsidR="00C77CB3">
        <w:t xml:space="preserve"> </w:t>
      </w:r>
      <w:hyperlink r:id="rId26" w:history="1">
        <w:r w:rsidR="00C77CB3">
          <w:rPr>
            <w:rStyle w:val="Hyperlink"/>
          </w:rPr>
          <w:t>MECC Academic Catalog</w:t>
        </w:r>
      </w:hyperlink>
      <w:r w:rsidR="00C77CB3">
        <w:t xml:space="preserve"> </w:t>
      </w:r>
      <w:r w:rsidR="00C77CB3" w:rsidRPr="007E2BAF">
        <w:rPr>
          <w:color w:val="FF0000"/>
        </w:rPr>
        <w:t>.</w:t>
      </w:r>
      <w:r w:rsidR="00C77CB3" w:rsidRPr="00C9432B">
        <w:t xml:space="preserve"> </w:t>
      </w:r>
      <w:r w:rsidRPr="00C9432B">
        <w:t xml:space="preserve">  </w:t>
      </w:r>
    </w:p>
    <w:p w14:paraId="3AB1F16D" w14:textId="77777777" w:rsidR="005A58B9" w:rsidRPr="00C9432B" w:rsidRDefault="005A58B9" w:rsidP="001F2DB5">
      <w:pPr>
        <w:pStyle w:val="ListNumber"/>
        <w:numPr>
          <w:ilvl w:val="0"/>
          <w:numId w:val="0"/>
        </w:numPr>
      </w:pPr>
    </w:p>
    <w:p w14:paraId="3D9BC2D5" w14:textId="77777777" w:rsidR="004604DA" w:rsidRPr="005A58B9" w:rsidRDefault="004604DA" w:rsidP="007C6E4E">
      <w:pPr>
        <w:pStyle w:val="ListNumber"/>
        <w:numPr>
          <w:ilvl w:val="0"/>
          <w:numId w:val="0"/>
        </w:numPr>
        <w:jc w:val="both"/>
        <w:outlineLvl w:val="2"/>
        <w:rPr>
          <w:b/>
          <w:bCs/>
        </w:rPr>
      </w:pPr>
      <w:bookmarkStart w:id="26" w:name="_Toc139550381"/>
      <w:r w:rsidRPr="005A58B9">
        <w:rPr>
          <w:b/>
          <w:bCs/>
        </w:rPr>
        <w:t>Dynamically dated classes</w:t>
      </w:r>
      <w:bookmarkEnd w:id="26"/>
    </w:p>
    <w:p w14:paraId="1B8E4AE9" w14:textId="1398590A" w:rsidR="004604DA" w:rsidRDefault="004604DA" w:rsidP="00964B63">
      <w:pPr>
        <w:pStyle w:val="ListNumber"/>
        <w:numPr>
          <w:ilvl w:val="0"/>
          <w:numId w:val="0"/>
        </w:numPr>
        <w:tabs>
          <w:tab w:val="left" w:pos="450"/>
          <w:tab w:val="num" w:pos="720"/>
        </w:tabs>
        <w:jc w:val="both"/>
        <w:rPr>
          <w:rFonts w:cs="Arial"/>
        </w:rPr>
      </w:pPr>
      <w:r w:rsidRPr="00C9432B">
        <w:rPr>
          <w:rFonts w:cs="Arial"/>
        </w:rPr>
        <w:t xml:space="preserve">A dynamically dated class is any class that meets within a term but typically for a shorter time than an entire semester.  </w:t>
      </w:r>
      <w:r w:rsidR="00964B63">
        <w:rPr>
          <w:rFonts w:cs="Arial"/>
        </w:rPr>
        <w:t>It will have different d</w:t>
      </w:r>
      <w:r w:rsidR="00AE09DA">
        <w:rPr>
          <w:rFonts w:cs="Arial"/>
        </w:rPr>
        <w:t>ates for fifteen and sixty percent of the semester</w:t>
      </w:r>
      <w:r w:rsidR="00F05CC4">
        <w:rPr>
          <w:rFonts w:cs="Arial"/>
        </w:rPr>
        <w:t xml:space="preserve">, these dates will </w:t>
      </w:r>
      <w:r w:rsidR="00B572C3">
        <w:rPr>
          <w:rFonts w:cs="Arial"/>
        </w:rPr>
        <w:t>be</w:t>
      </w:r>
      <w:r w:rsidR="00F05CC4">
        <w:rPr>
          <w:rFonts w:cs="Arial"/>
        </w:rPr>
        <w:t xml:space="preserve"> </w:t>
      </w:r>
      <w:r w:rsidR="009F1A8F">
        <w:rPr>
          <w:rFonts w:cs="Arial"/>
        </w:rPr>
        <w:t xml:space="preserve">listed in </w:t>
      </w:r>
      <w:r w:rsidR="00F05CC4">
        <w:rPr>
          <w:rFonts w:cs="Arial"/>
        </w:rPr>
        <w:t xml:space="preserve">the course syllabus. </w:t>
      </w:r>
      <w:r w:rsidRPr="00C9432B">
        <w:rPr>
          <w:rFonts w:cs="Arial"/>
        </w:rPr>
        <w:t>Al</w:t>
      </w:r>
      <w:r w:rsidR="00B572C3">
        <w:rPr>
          <w:rFonts w:cs="Arial"/>
        </w:rPr>
        <w:t xml:space="preserve">l </w:t>
      </w:r>
      <w:r w:rsidRPr="00C9432B">
        <w:rPr>
          <w:rFonts w:cs="Arial"/>
        </w:rPr>
        <w:t>students</w:t>
      </w:r>
      <w:r w:rsidR="00B572C3">
        <w:rPr>
          <w:rFonts w:cs="Arial"/>
        </w:rPr>
        <w:t xml:space="preserve"> receiving financial aid</w:t>
      </w:r>
      <w:r w:rsidRPr="00C9432B">
        <w:rPr>
          <w:rFonts w:cs="Arial"/>
        </w:rPr>
        <w:t xml:space="preserve"> should check with the Financial Aid Office to determine the effect on their award</w:t>
      </w:r>
      <w:r w:rsidR="0067583A">
        <w:rPr>
          <w:rFonts w:cs="Arial"/>
        </w:rPr>
        <w:t xml:space="preserve"> when taking a dynamically dated class</w:t>
      </w:r>
      <w:r w:rsidRPr="00C9432B">
        <w:rPr>
          <w:rFonts w:cs="Arial"/>
        </w:rPr>
        <w:t>.</w:t>
      </w:r>
    </w:p>
    <w:p w14:paraId="3CDC84D7" w14:textId="77777777" w:rsidR="004604DA" w:rsidRPr="00EC41A9" w:rsidRDefault="004604DA" w:rsidP="004604DA">
      <w:pPr>
        <w:pStyle w:val="ListNumber"/>
        <w:numPr>
          <w:ilvl w:val="0"/>
          <w:numId w:val="0"/>
        </w:numPr>
        <w:ind w:left="360"/>
        <w:rPr>
          <w:rFonts w:cs="Arial"/>
          <w:sz w:val="12"/>
          <w:szCs w:val="12"/>
        </w:rPr>
      </w:pPr>
    </w:p>
    <w:p w14:paraId="72E10EC9" w14:textId="77777777" w:rsidR="004604DA" w:rsidRPr="0070308B" w:rsidRDefault="004604DA" w:rsidP="004604DA">
      <w:pPr>
        <w:pStyle w:val="Heading1"/>
        <w:rPr>
          <w:lang w:val="en-US"/>
        </w:rPr>
      </w:pPr>
      <w:bookmarkStart w:id="27" w:name="_Toc139550382"/>
      <w:bookmarkStart w:id="28" w:name="_Toc269215751"/>
      <w:r>
        <w:rPr>
          <w:lang w:val="en-US"/>
        </w:rPr>
        <w:t>G</w:t>
      </w:r>
      <w:r w:rsidRPr="008C4EED">
        <w:t>RADING</w:t>
      </w:r>
      <w:bookmarkEnd w:id="27"/>
    </w:p>
    <w:p w14:paraId="3F011753" w14:textId="77777777" w:rsidR="004604DA" w:rsidRPr="008C4EED" w:rsidRDefault="004604DA" w:rsidP="004604DA">
      <w:pPr>
        <w:pStyle w:val="Heading2"/>
        <w:rPr>
          <w:lang w:val="en-US"/>
        </w:rPr>
      </w:pPr>
      <w:bookmarkStart w:id="29" w:name="_Toc139550383"/>
      <w:r w:rsidRPr="008C4EED">
        <w:t xml:space="preserve">General </w:t>
      </w:r>
      <w:r w:rsidRPr="008C4EED">
        <w:rPr>
          <w:lang w:val="en-US"/>
        </w:rPr>
        <w:t>G</w:t>
      </w:r>
      <w:proofErr w:type="spellStart"/>
      <w:r w:rsidRPr="008C4EED">
        <w:t>rading</w:t>
      </w:r>
      <w:proofErr w:type="spellEnd"/>
      <w:r w:rsidRPr="008C4EED">
        <w:rPr>
          <w:lang w:val="en-US"/>
        </w:rPr>
        <w:t xml:space="preserve"> Scale</w:t>
      </w:r>
      <w:bookmarkEnd w:id="29"/>
    </w:p>
    <w:p w14:paraId="27E8B0FB" w14:textId="77777777" w:rsidR="004604DA" w:rsidRDefault="004604DA" w:rsidP="0038652E">
      <w:pPr>
        <w:pStyle w:val="BodyTextFirstIndent"/>
        <w:ind w:firstLine="0"/>
        <w:rPr>
          <w:rStyle w:val="BodyTextFirstIndentChar"/>
        </w:rPr>
      </w:pPr>
      <w:r w:rsidRPr="00EC41A9">
        <w:rPr>
          <w:rStyle w:val="BodyTextFirstIndentChar"/>
        </w:rPr>
        <w:t xml:space="preserve">The grading scale for the </w:t>
      </w:r>
      <w:r>
        <w:rPr>
          <w:rStyle w:val="BodyTextFirstIndentChar"/>
        </w:rPr>
        <w:t>Mountain Empire Community College Nursing Program</w:t>
      </w:r>
      <w:r w:rsidRPr="00EC41A9">
        <w:rPr>
          <w:rStyle w:val="BodyTextFirstIndentChar"/>
        </w:rPr>
        <w:t xml:space="preserve"> is as follows: </w:t>
      </w:r>
    </w:p>
    <w:p w14:paraId="24DA6141" w14:textId="77777777" w:rsidR="004604DA" w:rsidRDefault="004604DA" w:rsidP="004604DA">
      <w:pPr>
        <w:pStyle w:val="ListParagraph"/>
      </w:pPr>
      <w:bookmarkStart w:id="30" w:name="_Hlk3954965"/>
      <w:r w:rsidRPr="008C4EED">
        <w:t>A = 100 – 92%</w:t>
      </w:r>
    </w:p>
    <w:p w14:paraId="68D1CCCF" w14:textId="77777777" w:rsidR="004604DA" w:rsidRDefault="004604DA" w:rsidP="004604DA">
      <w:pPr>
        <w:pStyle w:val="ListParagraph"/>
      </w:pPr>
      <w:r w:rsidRPr="008C4EED">
        <w:t>B = 91 – 8</w:t>
      </w:r>
      <w:r>
        <w:t>4</w:t>
      </w:r>
      <w:r w:rsidRPr="008C4EED">
        <w:t>%</w:t>
      </w:r>
    </w:p>
    <w:p w14:paraId="53AB0501" w14:textId="77777777" w:rsidR="004604DA" w:rsidRDefault="004604DA" w:rsidP="004604DA">
      <w:pPr>
        <w:pStyle w:val="ListParagraph"/>
      </w:pPr>
      <w:r w:rsidRPr="008C4EED">
        <w:t>C = 8</w:t>
      </w:r>
      <w:r>
        <w:t>3</w:t>
      </w:r>
      <w:r w:rsidRPr="008C4EED">
        <w:t xml:space="preserve"> – 80%</w:t>
      </w:r>
    </w:p>
    <w:p w14:paraId="62EBCF1A" w14:textId="77777777" w:rsidR="004604DA" w:rsidRDefault="004604DA" w:rsidP="004604DA">
      <w:pPr>
        <w:pStyle w:val="ListParagraph"/>
      </w:pPr>
      <w:r w:rsidRPr="008C4EED">
        <w:t>D = 79 – 7</w:t>
      </w:r>
      <w:r>
        <w:t>0</w:t>
      </w:r>
      <w:r w:rsidRPr="008C4EED">
        <w:t>%</w:t>
      </w:r>
    </w:p>
    <w:p w14:paraId="0B750D30" w14:textId="77777777" w:rsidR="004604DA" w:rsidRPr="003379EC" w:rsidRDefault="004604DA" w:rsidP="004604DA">
      <w:pPr>
        <w:pStyle w:val="ListParagraph"/>
      </w:pPr>
      <w:r w:rsidRPr="008C4EED">
        <w:t xml:space="preserve">F = </w:t>
      </w:r>
      <w:r>
        <w:t>69</w:t>
      </w:r>
      <w:r w:rsidRPr="008C4EED">
        <w:t xml:space="preserve">% and below </w:t>
      </w:r>
    </w:p>
    <w:p w14:paraId="24879DC4" w14:textId="77777777" w:rsidR="004604DA" w:rsidRPr="008C4EED" w:rsidRDefault="004604DA" w:rsidP="004604DA">
      <w:pPr>
        <w:pStyle w:val="ListParagraph"/>
      </w:pPr>
      <w:r w:rsidRPr="008C4EED">
        <w:rPr>
          <w:bCs/>
        </w:rPr>
        <w:t>U</w:t>
      </w:r>
      <w:r w:rsidRPr="008C4EED">
        <w:t xml:space="preserve"> = Unsatisfactory </w:t>
      </w:r>
    </w:p>
    <w:p w14:paraId="01BC2BF1" w14:textId="77777777" w:rsidR="004604DA" w:rsidRPr="008C4EED" w:rsidRDefault="004604DA" w:rsidP="004604DA">
      <w:pPr>
        <w:pStyle w:val="ListParagraph"/>
      </w:pPr>
      <w:r w:rsidRPr="008C4EED">
        <w:t xml:space="preserve">S = Satisfactory </w:t>
      </w:r>
    </w:p>
    <w:bookmarkEnd w:id="30"/>
    <w:p w14:paraId="2AEE77D2" w14:textId="77777777" w:rsidR="004604DA" w:rsidRPr="008C4EED" w:rsidRDefault="004604DA" w:rsidP="004604DA">
      <w:pPr>
        <w:spacing w:line="360" w:lineRule="auto"/>
      </w:pPr>
      <w:r w:rsidRPr="008C4EED">
        <w:rPr>
          <w:color w:val="000000"/>
        </w:rPr>
        <w:t xml:space="preserve">A point system equivalent to the above percentage score and letter grade is used in all nursing courses. </w:t>
      </w:r>
      <w:r w:rsidRPr="008C4EED">
        <w:t>Please see the course syllabus for the point spreadsheet for that course.</w:t>
      </w:r>
    </w:p>
    <w:p w14:paraId="197780C5" w14:textId="77777777" w:rsidR="004604DA" w:rsidRPr="008C4EED" w:rsidRDefault="004604DA">
      <w:pPr>
        <w:pStyle w:val="ListNumber"/>
        <w:numPr>
          <w:ilvl w:val="0"/>
          <w:numId w:val="11"/>
        </w:numPr>
      </w:pPr>
      <w:r w:rsidRPr="008C4EED">
        <w:t xml:space="preserve"> A grade of “C” is required for passing in all nursing and required general education courses.  </w:t>
      </w:r>
    </w:p>
    <w:p w14:paraId="1893C901" w14:textId="77777777" w:rsidR="004604DA" w:rsidRPr="008C4EED" w:rsidRDefault="004604DA">
      <w:pPr>
        <w:pStyle w:val="ListNumber"/>
        <w:numPr>
          <w:ilvl w:val="0"/>
          <w:numId w:val="16"/>
        </w:numPr>
      </w:pPr>
      <w:r w:rsidRPr="008C4EED">
        <w:t xml:space="preserve"> A clinical rating of "satisfactory" is required for passing and will result in a final grade that corresponds to the theory average. </w:t>
      </w:r>
    </w:p>
    <w:p w14:paraId="7892F11E" w14:textId="77777777" w:rsidR="004604DA" w:rsidRDefault="004604DA">
      <w:pPr>
        <w:pStyle w:val="ListNumber"/>
        <w:numPr>
          <w:ilvl w:val="0"/>
          <w:numId w:val="16"/>
        </w:numPr>
        <w:ind w:hanging="450"/>
      </w:pPr>
      <w:r w:rsidRPr="008C4EED">
        <w:lastRenderedPageBreak/>
        <w:t xml:space="preserve"> A clinical rating of "unsatisfactory" will result in a final grade of “F” regardless of the theory average. </w:t>
      </w:r>
    </w:p>
    <w:p w14:paraId="38391039" w14:textId="77777777" w:rsidR="004604DA" w:rsidRPr="007664BD" w:rsidRDefault="004604DA" w:rsidP="004604DA">
      <w:pPr>
        <w:pStyle w:val="ListParagraph"/>
        <w:ind w:left="-180" w:firstLine="900"/>
      </w:pPr>
    </w:p>
    <w:p w14:paraId="00302C29" w14:textId="77777777" w:rsidR="004604DA" w:rsidRPr="00F92BBA" w:rsidRDefault="004604DA" w:rsidP="004604DA">
      <w:pPr>
        <w:pStyle w:val="Heading2"/>
      </w:pPr>
      <w:bookmarkStart w:id="31" w:name="_Toc139550384"/>
      <w:r>
        <w:t>Assessment of Student Learning</w:t>
      </w:r>
      <w:bookmarkEnd w:id="31"/>
    </w:p>
    <w:p w14:paraId="06BC7E47" w14:textId="77777777" w:rsidR="00C86AEA" w:rsidRDefault="004604DA" w:rsidP="002E2553">
      <w:pPr>
        <w:rPr>
          <w:rStyle w:val="Heading3Char"/>
          <w:lang w:val="en-US"/>
        </w:rPr>
      </w:pPr>
      <w:bookmarkStart w:id="32" w:name="_Toc139550385"/>
      <w:r w:rsidRPr="0069744A">
        <w:rPr>
          <w:rStyle w:val="Heading3Char"/>
        </w:rPr>
        <w:t>Written tests</w:t>
      </w:r>
      <w:r w:rsidR="000443FA">
        <w:rPr>
          <w:rStyle w:val="Heading3Char"/>
          <w:lang w:val="en-US"/>
        </w:rPr>
        <w:t>:</w:t>
      </w:r>
      <w:bookmarkEnd w:id="32"/>
    </w:p>
    <w:p w14:paraId="5D36209C" w14:textId="77777777" w:rsidR="00C86AEA" w:rsidRDefault="00C86AEA" w:rsidP="007D512F">
      <w:pPr>
        <w:rPr>
          <w:rStyle w:val="Heading3Char"/>
          <w:lang w:val="en-US"/>
        </w:rPr>
      </w:pPr>
    </w:p>
    <w:p w14:paraId="531ABF04" w14:textId="5EFBAEA1" w:rsidR="004604DA" w:rsidRPr="00B91C03" w:rsidRDefault="004604DA" w:rsidP="007D512F">
      <w:r>
        <w:t xml:space="preserve"> </w:t>
      </w:r>
      <w:r w:rsidRPr="00B91C03">
        <w:t xml:space="preserve">Tests will consist of multiple choice, </w:t>
      </w:r>
      <w:r w:rsidR="00C86AEA" w:rsidRPr="00B91C03">
        <w:t>short answers</w:t>
      </w:r>
      <w:r w:rsidRPr="00B91C03">
        <w:t xml:space="preserve">, fill in the blank, or alternate item format with emphasis on critical thinking and application of knowledge. All final examinations will be comprehensive covering materials of the current semester and concepts from previous semester(s). The difficulty level of each test demonstrates the program’s progression from simple to complex </w:t>
      </w:r>
      <w:r>
        <w:t>and the student’s progression</w:t>
      </w:r>
      <w:r w:rsidRPr="00B91C03">
        <w:t xml:space="preserve"> from the novice learner to the proficient learner.</w:t>
      </w:r>
    </w:p>
    <w:p w14:paraId="441ED70B" w14:textId="77777777" w:rsidR="004604DA" w:rsidRDefault="004604DA" w:rsidP="004604DA">
      <w:pPr>
        <w:spacing w:line="360" w:lineRule="auto"/>
        <w:rPr>
          <w:color w:val="000000"/>
        </w:rPr>
      </w:pPr>
    </w:p>
    <w:p w14:paraId="6E2C9A02" w14:textId="77777777" w:rsidR="004604DA" w:rsidRPr="00B91C03" w:rsidRDefault="004604DA" w:rsidP="004604DA">
      <w:pPr>
        <w:spacing w:line="360" w:lineRule="auto"/>
      </w:pPr>
      <w:r w:rsidRPr="00B91C03">
        <w:rPr>
          <w:color w:val="000000"/>
        </w:rPr>
        <w:t>Percent of questions on Tests by Level: Guideline</w:t>
      </w:r>
      <w:r>
        <w:rPr>
          <w:color w:val="000000"/>
        </w:rPr>
        <w:t>.</w:t>
      </w:r>
    </w:p>
    <w:tbl>
      <w:tblPr>
        <w:tblW w:w="9540" w:type="dxa"/>
        <w:tblInd w:w="-95" w:type="dxa"/>
        <w:tblLook w:val="04A0" w:firstRow="1" w:lastRow="0" w:firstColumn="1" w:lastColumn="0" w:noHBand="0" w:noVBand="1"/>
      </w:tblPr>
      <w:tblGrid>
        <w:gridCol w:w="2610"/>
        <w:gridCol w:w="2520"/>
        <w:gridCol w:w="2430"/>
        <w:gridCol w:w="1980"/>
      </w:tblGrid>
      <w:tr w:rsidR="004604DA" w:rsidRPr="00B91C03" w14:paraId="18B7E55B" w14:textId="77777777" w:rsidTr="004604DA">
        <w:trPr>
          <w:trHeight w:val="300"/>
        </w:trPr>
        <w:tc>
          <w:tcPr>
            <w:tcW w:w="2610" w:type="dxa"/>
            <w:tcBorders>
              <w:top w:val="single" w:sz="8" w:space="0" w:color="auto"/>
              <w:left w:val="single" w:sz="4" w:space="0" w:color="000000"/>
              <w:bottom w:val="single" w:sz="8" w:space="0" w:color="auto"/>
              <w:right w:val="single" w:sz="8" w:space="0" w:color="auto"/>
            </w:tcBorders>
            <w:shd w:val="clear" w:color="000000" w:fill="C6E0B4"/>
            <w:vAlign w:val="center"/>
            <w:hideMark/>
          </w:tcPr>
          <w:p w14:paraId="401D36D6" w14:textId="77777777" w:rsidR="004604DA" w:rsidRPr="006B16AB" w:rsidRDefault="004604DA" w:rsidP="004604DA">
            <w:pPr>
              <w:jc w:val="center"/>
              <w:rPr>
                <w:color w:val="000000"/>
                <w:sz w:val="22"/>
                <w:szCs w:val="22"/>
              </w:rPr>
            </w:pPr>
            <w:r w:rsidRPr="006B16AB">
              <w:rPr>
                <w:color w:val="000000"/>
                <w:sz w:val="22"/>
                <w:szCs w:val="22"/>
              </w:rPr>
              <w:t xml:space="preserve">Fall, Semester 1 </w:t>
            </w:r>
          </w:p>
        </w:tc>
        <w:tc>
          <w:tcPr>
            <w:tcW w:w="2520" w:type="dxa"/>
            <w:tcBorders>
              <w:top w:val="single" w:sz="8" w:space="0" w:color="auto"/>
              <w:left w:val="nil"/>
              <w:bottom w:val="single" w:sz="8" w:space="0" w:color="auto"/>
              <w:right w:val="single" w:sz="8" w:space="0" w:color="000000"/>
            </w:tcBorders>
            <w:shd w:val="clear" w:color="000000" w:fill="C6E0B4"/>
            <w:vAlign w:val="center"/>
            <w:hideMark/>
          </w:tcPr>
          <w:p w14:paraId="3BCD902D" w14:textId="77777777" w:rsidR="004604DA" w:rsidRPr="006B16AB" w:rsidRDefault="004604DA" w:rsidP="004604DA">
            <w:pPr>
              <w:jc w:val="center"/>
              <w:rPr>
                <w:color w:val="000000"/>
                <w:sz w:val="22"/>
                <w:szCs w:val="22"/>
              </w:rPr>
            </w:pPr>
            <w:r w:rsidRPr="006B16AB">
              <w:rPr>
                <w:color w:val="000000"/>
                <w:sz w:val="22"/>
                <w:szCs w:val="22"/>
              </w:rPr>
              <w:t>Spring, Semester II</w:t>
            </w:r>
          </w:p>
        </w:tc>
        <w:tc>
          <w:tcPr>
            <w:tcW w:w="2430" w:type="dxa"/>
            <w:tcBorders>
              <w:top w:val="single" w:sz="8" w:space="0" w:color="auto"/>
              <w:left w:val="nil"/>
              <w:bottom w:val="single" w:sz="8" w:space="0" w:color="auto"/>
              <w:right w:val="single" w:sz="8" w:space="0" w:color="000000"/>
            </w:tcBorders>
            <w:shd w:val="clear" w:color="000000" w:fill="C6E0B4"/>
            <w:vAlign w:val="center"/>
            <w:hideMark/>
          </w:tcPr>
          <w:p w14:paraId="5820DF6B" w14:textId="14124C16" w:rsidR="004604DA" w:rsidRPr="006B16AB" w:rsidRDefault="008F7B54" w:rsidP="004604DA">
            <w:pPr>
              <w:jc w:val="center"/>
              <w:rPr>
                <w:color w:val="000000"/>
                <w:sz w:val="22"/>
                <w:szCs w:val="22"/>
              </w:rPr>
            </w:pPr>
            <w:r w:rsidRPr="006B16AB">
              <w:rPr>
                <w:color w:val="000000"/>
                <w:sz w:val="22"/>
                <w:szCs w:val="22"/>
              </w:rPr>
              <w:t>Fall, Semester</w:t>
            </w:r>
            <w:r w:rsidR="004604DA" w:rsidRPr="006B16AB">
              <w:rPr>
                <w:color w:val="000000"/>
                <w:sz w:val="22"/>
                <w:szCs w:val="22"/>
              </w:rPr>
              <w:t xml:space="preserve"> III</w:t>
            </w:r>
          </w:p>
        </w:tc>
        <w:tc>
          <w:tcPr>
            <w:tcW w:w="1980" w:type="dxa"/>
            <w:tcBorders>
              <w:top w:val="single" w:sz="8" w:space="0" w:color="auto"/>
              <w:left w:val="nil"/>
              <w:bottom w:val="single" w:sz="8" w:space="0" w:color="auto"/>
              <w:right w:val="single" w:sz="8" w:space="0" w:color="auto"/>
            </w:tcBorders>
            <w:shd w:val="clear" w:color="000000" w:fill="C6E0B4"/>
            <w:vAlign w:val="center"/>
            <w:hideMark/>
          </w:tcPr>
          <w:p w14:paraId="0027FA3F" w14:textId="77777777" w:rsidR="004604DA" w:rsidRPr="006B16AB" w:rsidRDefault="004604DA" w:rsidP="004604DA">
            <w:pPr>
              <w:jc w:val="center"/>
              <w:rPr>
                <w:color w:val="000000"/>
                <w:sz w:val="22"/>
                <w:szCs w:val="22"/>
              </w:rPr>
            </w:pPr>
            <w:r w:rsidRPr="006B16AB">
              <w:rPr>
                <w:color w:val="000000"/>
                <w:sz w:val="22"/>
                <w:szCs w:val="22"/>
              </w:rPr>
              <w:t>Spring, Semester IV</w:t>
            </w:r>
          </w:p>
        </w:tc>
      </w:tr>
      <w:tr w:rsidR="004604DA" w:rsidRPr="00B91C03" w14:paraId="2A1AAEB2" w14:textId="77777777" w:rsidTr="004604DA">
        <w:trPr>
          <w:trHeight w:val="480"/>
        </w:trPr>
        <w:tc>
          <w:tcPr>
            <w:tcW w:w="2610" w:type="dxa"/>
            <w:tcBorders>
              <w:top w:val="single" w:sz="8" w:space="0" w:color="auto"/>
              <w:left w:val="single" w:sz="4" w:space="0" w:color="000000"/>
              <w:bottom w:val="single" w:sz="4" w:space="0" w:color="auto"/>
              <w:right w:val="single" w:sz="8" w:space="0" w:color="auto"/>
            </w:tcBorders>
            <w:shd w:val="clear" w:color="auto" w:fill="auto"/>
            <w:vAlign w:val="center"/>
            <w:hideMark/>
          </w:tcPr>
          <w:p w14:paraId="61E69CD0" w14:textId="77777777" w:rsidR="004604DA" w:rsidRPr="006B16AB" w:rsidRDefault="004604DA" w:rsidP="004604DA">
            <w:pPr>
              <w:jc w:val="center"/>
              <w:rPr>
                <w:color w:val="000000"/>
                <w:sz w:val="22"/>
                <w:szCs w:val="22"/>
              </w:rPr>
            </w:pPr>
            <w:r w:rsidRPr="006B16AB">
              <w:rPr>
                <w:color w:val="000000"/>
                <w:sz w:val="22"/>
                <w:szCs w:val="22"/>
              </w:rPr>
              <w:t xml:space="preserve">Novice Learner </w:t>
            </w:r>
          </w:p>
        </w:tc>
        <w:tc>
          <w:tcPr>
            <w:tcW w:w="2520" w:type="dxa"/>
            <w:tcBorders>
              <w:top w:val="single" w:sz="8" w:space="0" w:color="auto"/>
              <w:left w:val="nil"/>
              <w:bottom w:val="single" w:sz="4" w:space="0" w:color="auto"/>
              <w:right w:val="single" w:sz="8" w:space="0" w:color="000000"/>
            </w:tcBorders>
            <w:shd w:val="clear" w:color="auto" w:fill="auto"/>
            <w:vAlign w:val="center"/>
            <w:hideMark/>
          </w:tcPr>
          <w:p w14:paraId="671ACE14" w14:textId="77777777" w:rsidR="004604DA" w:rsidRPr="006B16AB" w:rsidRDefault="004604DA" w:rsidP="004604DA">
            <w:pPr>
              <w:jc w:val="center"/>
              <w:rPr>
                <w:color w:val="000000"/>
                <w:sz w:val="22"/>
                <w:szCs w:val="22"/>
              </w:rPr>
            </w:pPr>
            <w:r w:rsidRPr="006B16AB">
              <w:rPr>
                <w:color w:val="000000"/>
                <w:sz w:val="22"/>
                <w:szCs w:val="22"/>
              </w:rPr>
              <w:t>Advanced Beginner</w:t>
            </w:r>
          </w:p>
        </w:tc>
        <w:tc>
          <w:tcPr>
            <w:tcW w:w="2430" w:type="dxa"/>
            <w:tcBorders>
              <w:top w:val="single" w:sz="8" w:space="0" w:color="auto"/>
              <w:left w:val="nil"/>
              <w:bottom w:val="single" w:sz="4" w:space="0" w:color="auto"/>
              <w:right w:val="single" w:sz="8" w:space="0" w:color="000000"/>
            </w:tcBorders>
            <w:shd w:val="clear" w:color="auto" w:fill="auto"/>
            <w:vAlign w:val="center"/>
            <w:hideMark/>
          </w:tcPr>
          <w:p w14:paraId="0A60C49D" w14:textId="77777777" w:rsidR="004604DA" w:rsidRPr="006B16AB" w:rsidRDefault="004604DA" w:rsidP="004604DA">
            <w:pPr>
              <w:jc w:val="center"/>
              <w:rPr>
                <w:color w:val="000000"/>
                <w:sz w:val="22"/>
                <w:szCs w:val="22"/>
              </w:rPr>
            </w:pPr>
            <w:r w:rsidRPr="006B16AB">
              <w:rPr>
                <w:color w:val="000000"/>
                <w:sz w:val="22"/>
                <w:szCs w:val="22"/>
              </w:rPr>
              <w:t>Competent Learner</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3D636B5D" w14:textId="77777777" w:rsidR="004604DA" w:rsidRPr="006B16AB" w:rsidRDefault="004604DA" w:rsidP="004604DA">
            <w:pPr>
              <w:jc w:val="center"/>
              <w:rPr>
                <w:color w:val="000000"/>
                <w:sz w:val="22"/>
                <w:szCs w:val="22"/>
              </w:rPr>
            </w:pPr>
            <w:r w:rsidRPr="006B16AB">
              <w:rPr>
                <w:color w:val="000000"/>
                <w:sz w:val="22"/>
                <w:szCs w:val="22"/>
              </w:rPr>
              <w:t>Proficient Learner</w:t>
            </w:r>
          </w:p>
        </w:tc>
      </w:tr>
      <w:tr w:rsidR="004604DA" w:rsidRPr="00B91C03" w14:paraId="10FABC8E" w14:textId="77777777" w:rsidTr="004604DA">
        <w:trPr>
          <w:trHeight w:val="505"/>
        </w:trPr>
        <w:tc>
          <w:tcPr>
            <w:tcW w:w="2610" w:type="dxa"/>
            <w:tcBorders>
              <w:top w:val="single" w:sz="4" w:space="0" w:color="auto"/>
              <w:left w:val="single" w:sz="4" w:space="0" w:color="000000"/>
              <w:bottom w:val="single" w:sz="4" w:space="0" w:color="auto"/>
              <w:right w:val="single" w:sz="8" w:space="0" w:color="auto"/>
            </w:tcBorders>
            <w:shd w:val="clear" w:color="auto" w:fill="auto"/>
            <w:vAlign w:val="center"/>
            <w:hideMark/>
          </w:tcPr>
          <w:p w14:paraId="5CACA952" w14:textId="77777777" w:rsidR="004604DA" w:rsidRPr="006B16AB" w:rsidRDefault="004604DA" w:rsidP="004604DA">
            <w:pPr>
              <w:jc w:val="center"/>
              <w:rPr>
                <w:color w:val="000000"/>
                <w:sz w:val="22"/>
                <w:szCs w:val="22"/>
              </w:rPr>
            </w:pPr>
            <w:r w:rsidRPr="006B16AB">
              <w:rPr>
                <w:color w:val="000000"/>
                <w:sz w:val="22"/>
                <w:szCs w:val="22"/>
              </w:rPr>
              <w:t>K=20%; C=30%; A=50%</w:t>
            </w:r>
          </w:p>
        </w:tc>
        <w:tc>
          <w:tcPr>
            <w:tcW w:w="2520" w:type="dxa"/>
            <w:tcBorders>
              <w:top w:val="single" w:sz="4" w:space="0" w:color="auto"/>
              <w:left w:val="nil"/>
              <w:bottom w:val="single" w:sz="4" w:space="0" w:color="auto"/>
              <w:right w:val="single" w:sz="8" w:space="0" w:color="000000"/>
            </w:tcBorders>
            <w:shd w:val="clear" w:color="auto" w:fill="auto"/>
            <w:vAlign w:val="center"/>
            <w:hideMark/>
          </w:tcPr>
          <w:p w14:paraId="66E893A4" w14:textId="77777777" w:rsidR="004604DA" w:rsidRPr="006B16AB" w:rsidRDefault="004604DA" w:rsidP="004604DA">
            <w:pPr>
              <w:jc w:val="center"/>
              <w:rPr>
                <w:color w:val="000000"/>
                <w:sz w:val="22"/>
                <w:szCs w:val="22"/>
              </w:rPr>
            </w:pPr>
            <w:r w:rsidRPr="006B16AB">
              <w:rPr>
                <w:color w:val="000000"/>
                <w:sz w:val="22"/>
                <w:szCs w:val="22"/>
              </w:rPr>
              <w:t>K=10%; C=30%; A=60%</w:t>
            </w:r>
          </w:p>
        </w:tc>
        <w:tc>
          <w:tcPr>
            <w:tcW w:w="2430" w:type="dxa"/>
            <w:tcBorders>
              <w:top w:val="single" w:sz="4" w:space="0" w:color="auto"/>
              <w:left w:val="nil"/>
              <w:bottom w:val="single" w:sz="4" w:space="0" w:color="auto"/>
              <w:right w:val="single" w:sz="8" w:space="0" w:color="000000"/>
            </w:tcBorders>
            <w:shd w:val="clear" w:color="auto" w:fill="auto"/>
            <w:vAlign w:val="center"/>
            <w:hideMark/>
          </w:tcPr>
          <w:p w14:paraId="0374E727" w14:textId="77777777" w:rsidR="004604DA" w:rsidRPr="006B16AB" w:rsidRDefault="004604DA" w:rsidP="004604DA">
            <w:pPr>
              <w:jc w:val="center"/>
              <w:rPr>
                <w:color w:val="000000"/>
                <w:sz w:val="22"/>
                <w:szCs w:val="22"/>
              </w:rPr>
            </w:pPr>
            <w:r w:rsidRPr="006B16AB">
              <w:rPr>
                <w:color w:val="000000"/>
                <w:sz w:val="22"/>
                <w:szCs w:val="22"/>
              </w:rPr>
              <w:t>K=5%; C=15%; A=80%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6D47E36" w14:textId="77777777" w:rsidR="004604DA" w:rsidRPr="006B16AB" w:rsidRDefault="004604DA" w:rsidP="004604DA">
            <w:pPr>
              <w:jc w:val="center"/>
              <w:rPr>
                <w:color w:val="000000"/>
                <w:sz w:val="22"/>
                <w:szCs w:val="22"/>
              </w:rPr>
            </w:pPr>
            <w:r w:rsidRPr="006B16AB">
              <w:rPr>
                <w:color w:val="000000"/>
                <w:sz w:val="22"/>
                <w:szCs w:val="22"/>
              </w:rPr>
              <w:t> A=100%</w:t>
            </w:r>
          </w:p>
        </w:tc>
      </w:tr>
    </w:tbl>
    <w:p w14:paraId="7E204C61" w14:textId="77777777" w:rsidR="004604DA" w:rsidRDefault="004604DA" w:rsidP="004604DA">
      <w:pPr>
        <w:ind w:left="990" w:hanging="360"/>
      </w:pPr>
    </w:p>
    <w:p w14:paraId="381F194E" w14:textId="77777777" w:rsidR="004604DA" w:rsidRPr="00B91C03" w:rsidRDefault="004604DA" w:rsidP="004604DA">
      <w:pPr>
        <w:ind w:left="990" w:hanging="360"/>
      </w:pPr>
      <w:r w:rsidRPr="00B91C03">
        <w:t>KEY:</w:t>
      </w:r>
    </w:p>
    <w:p w14:paraId="1C1A86C0" w14:textId="77777777" w:rsidR="004604DA" w:rsidRPr="00B91C03" w:rsidRDefault="004604DA" w:rsidP="004604DA">
      <w:pPr>
        <w:ind w:left="990" w:hanging="360"/>
      </w:pPr>
      <w:r w:rsidRPr="00B91C03">
        <w:t>K – Knowledge – This category may be called “Remembering” and is defined as recalling or retrieving previous learned information</w:t>
      </w:r>
    </w:p>
    <w:p w14:paraId="40B03D2E" w14:textId="77777777" w:rsidR="004604DA" w:rsidRPr="00B91C03" w:rsidRDefault="004604DA" w:rsidP="004604DA">
      <w:pPr>
        <w:ind w:left="990" w:hanging="360"/>
      </w:pPr>
      <w:r w:rsidRPr="00B91C03">
        <w:t xml:space="preserve">C – Comprehension – This category may be referred to as Understanding and refers to comprehending the meaning, translation, interpolation, and interpretation of instructions and problems. </w:t>
      </w:r>
    </w:p>
    <w:p w14:paraId="4427E7DA" w14:textId="48AD2FE5" w:rsidR="004604DA" w:rsidRPr="00B91C03" w:rsidRDefault="004604DA" w:rsidP="004604DA">
      <w:pPr>
        <w:ind w:left="990" w:hanging="360"/>
      </w:pPr>
      <w:r w:rsidRPr="00B91C03">
        <w:t xml:space="preserve">A – Application and Analysis. Applying refers to </w:t>
      </w:r>
      <w:r w:rsidR="007D512F" w:rsidRPr="00B91C03">
        <w:t>the use</w:t>
      </w:r>
      <w:r w:rsidRPr="00B91C03">
        <w:t xml:space="preserve"> of a concept in a new situation and applies what was learned in the classroom into novel situations in the </w:t>
      </w:r>
      <w:r w:rsidR="00B2588B" w:rsidRPr="00B91C03">
        <w:t>workplace</w:t>
      </w:r>
      <w:r w:rsidRPr="00B91C03">
        <w:t>.</w:t>
      </w:r>
    </w:p>
    <w:p w14:paraId="49F65D60" w14:textId="77777777" w:rsidR="004604DA" w:rsidRPr="00B91C03" w:rsidRDefault="004604DA" w:rsidP="004604DA">
      <w:pPr>
        <w:ind w:left="990"/>
      </w:pPr>
      <w:r w:rsidRPr="00B91C03">
        <w:t xml:space="preserve">Analyzing refers to separating material or concepts into component parts so that its organization structure may be understood. </w:t>
      </w:r>
      <w:r w:rsidRPr="00B91C03">
        <w:br/>
        <w:t xml:space="preserve"> </w:t>
      </w:r>
    </w:p>
    <w:p w14:paraId="0B691B26" w14:textId="00A7228B" w:rsidR="004604DA" w:rsidRDefault="00A24790" w:rsidP="001940EC">
      <w:pPr>
        <w:spacing w:line="360" w:lineRule="auto"/>
        <w:rPr>
          <w:bCs/>
        </w:rPr>
      </w:pPr>
      <w:r>
        <w:t>Faculty may administer t</w:t>
      </w:r>
      <w:r w:rsidR="004604DA" w:rsidRPr="00B91C03">
        <w:t>ests using traditional paper-and-pencil</w:t>
      </w:r>
      <w:r w:rsidR="00B42C3B">
        <w:t xml:space="preserve"> methods or </w:t>
      </w:r>
      <w:r w:rsidR="00B42C3B" w:rsidRPr="00B42C3B">
        <w:t>online</w:t>
      </w:r>
      <w:r w:rsidR="00B42C3B">
        <w:t>.</w:t>
      </w:r>
      <w:r w:rsidR="004604DA" w:rsidRPr="00B91C03">
        <w:t xml:space="preserve"> </w:t>
      </w:r>
      <w:r w:rsidR="004604DA" w:rsidRPr="00B91C03">
        <w:rPr>
          <w:bCs/>
        </w:rPr>
        <w:t>The only answers accepted on paper and pencil tests will be those on the Scantron (test answer sheets).</w:t>
      </w:r>
    </w:p>
    <w:p w14:paraId="2E385D72" w14:textId="77777777" w:rsidR="008B7DAC" w:rsidRPr="00B91C03" w:rsidRDefault="008B7DAC" w:rsidP="001940EC">
      <w:pPr>
        <w:spacing w:line="360" w:lineRule="auto"/>
        <w:rPr>
          <w:bCs/>
        </w:rPr>
      </w:pPr>
    </w:p>
    <w:p w14:paraId="358EAE1D" w14:textId="74408BC8" w:rsidR="000443FA" w:rsidRDefault="004604DA" w:rsidP="001940EC">
      <w:pPr>
        <w:spacing w:line="360" w:lineRule="auto"/>
        <w:rPr>
          <w:bCs/>
          <w:color w:val="000000"/>
        </w:rPr>
      </w:pPr>
      <w:bookmarkStart w:id="33" w:name="_Toc139550386"/>
      <w:r w:rsidRPr="00555982">
        <w:rPr>
          <w:rStyle w:val="Heading3Char"/>
        </w:rPr>
        <w:t xml:space="preserve">Missed </w:t>
      </w:r>
      <w:r w:rsidRPr="001D432F">
        <w:rPr>
          <w:rStyle w:val="Heading3Char"/>
        </w:rPr>
        <w:t>t</w:t>
      </w:r>
      <w:r w:rsidRPr="00555982">
        <w:rPr>
          <w:rStyle w:val="Heading3Char"/>
        </w:rPr>
        <w:t>est</w:t>
      </w:r>
      <w:r w:rsidRPr="001D432F">
        <w:rPr>
          <w:rStyle w:val="Heading3Char"/>
        </w:rPr>
        <w:t>s</w:t>
      </w:r>
      <w:r w:rsidR="000443FA">
        <w:rPr>
          <w:rStyle w:val="Heading3Char"/>
          <w:lang w:val="en-US"/>
        </w:rPr>
        <w:t>:</w:t>
      </w:r>
      <w:bookmarkEnd w:id="33"/>
      <w:r w:rsidRPr="00B91C03">
        <w:rPr>
          <w:bCs/>
          <w:color w:val="000000"/>
        </w:rPr>
        <w:t xml:space="preserve"> </w:t>
      </w:r>
      <w:r>
        <w:rPr>
          <w:bCs/>
          <w:color w:val="000000"/>
        </w:rPr>
        <w:t xml:space="preserve">If </w:t>
      </w:r>
      <w:r w:rsidRPr="009C11FB">
        <w:rPr>
          <w:bCs/>
          <w:color w:val="000000"/>
        </w:rPr>
        <w:t>student</w:t>
      </w:r>
      <w:r>
        <w:rPr>
          <w:bCs/>
          <w:color w:val="000000"/>
        </w:rPr>
        <w:t>s miss</w:t>
      </w:r>
      <w:r w:rsidRPr="009C11FB">
        <w:rPr>
          <w:bCs/>
          <w:color w:val="000000"/>
        </w:rPr>
        <w:t xml:space="preserve"> a test, </w:t>
      </w:r>
      <w:r>
        <w:rPr>
          <w:bCs/>
          <w:color w:val="000000"/>
        </w:rPr>
        <w:t>they</w:t>
      </w:r>
      <w:r w:rsidRPr="009C11FB">
        <w:rPr>
          <w:bCs/>
          <w:color w:val="000000"/>
        </w:rPr>
        <w:t xml:space="preserve"> must complete a makeup test. The format and date for makeup tests is at the discretion of the instructor. Failure to take a makeup test as scheduled will result in </w:t>
      </w:r>
      <w:r>
        <w:rPr>
          <w:bCs/>
          <w:color w:val="000000"/>
        </w:rPr>
        <w:t>a zero (0) grade for that test.</w:t>
      </w:r>
    </w:p>
    <w:p w14:paraId="7E3095DE" w14:textId="77777777" w:rsidR="008B7DAC" w:rsidRPr="00B91C03" w:rsidRDefault="008B7DAC" w:rsidP="001940EC">
      <w:pPr>
        <w:spacing w:line="360" w:lineRule="auto"/>
        <w:rPr>
          <w:rFonts w:cs="Tahoma"/>
          <w:color w:val="000000"/>
          <w:sz w:val="20"/>
          <w:szCs w:val="20"/>
        </w:rPr>
      </w:pPr>
    </w:p>
    <w:p w14:paraId="5DB57149" w14:textId="2128808F" w:rsidR="004604DA" w:rsidRDefault="004604DA" w:rsidP="004604DA">
      <w:pPr>
        <w:spacing w:line="360" w:lineRule="auto"/>
      </w:pPr>
      <w:r w:rsidRPr="008B7DAC">
        <w:rPr>
          <w:b/>
          <w:bCs/>
        </w:rPr>
        <w:t>Test grades</w:t>
      </w:r>
      <w:r>
        <w:t xml:space="preserve">: </w:t>
      </w:r>
      <w:r w:rsidR="002E2553">
        <w:t xml:space="preserve">Course faculty </w:t>
      </w:r>
      <w:r w:rsidR="004F2A60">
        <w:t>will post grades on</w:t>
      </w:r>
      <w:r>
        <w:t xml:space="preserve"> </w:t>
      </w:r>
      <w:r w:rsidRPr="002B0821">
        <w:t>the learning management system.</w:t>
      </w:r>
      <w:r w:rsidRPr="008C4EED">
        <w:t xml:space="preserve"> Prior to posting test grades, the course faculty will review all scores for accuracy and make necessary revisions</w:t>
      </w:r>
      <w:r w:rsidR="004F2A60" w:rsidRPr="008C4EED">
        <w:t xml:space="preserve">. </w:t>
      </w:r>
      <w:r w:rsidRPr="008C4EED">
        <w:t xml:space="preserve">Once a student receives a test grade, the student has </w:t>
      </w:r>
      <w:r w:rsidRPr="008C4EED">
        <w:rPr>
          <w:u w:val="single"/>
        </w:rPr>
        <w:t>two calendar weeks (10 working days)</w:t>
      </w:r>
      <w:r w:rsidRPr="008C4EED">
        <w:t xml:space="preserve"> to review tests </w:t>
      </w:r>
      <w:r w:rsidRPr="008C4EED">
        <w:lastRenderedPageBreak/>
        <w:t>or to request that the faculty review the test items for scoring or accuracy</w:t>
      </w:r>
      <w:r w:rsidR="004F2A60" w:rsidRPr="008C4EED">
        <w:t xml:space="preserve">. </w:t>
      </w:r>
      <w:r w:rsidRPr="008C4EED">
        <w:t>After two weeks, the test grade is final</w:t>
      </w:r>
      <w:r w:rsidR="004F2A60" w:rsidRPr="008C4EED">
        <w:t xml:space="preserve">. </w:t>
      </w:r>
      <w:r w:rsidRPr="008C4EED">
        <w:t xml:space="preserve">Faculty may not be able to review tests and exams with individual students </w:t>
      </w:r>
      <w:r w:rsidRPr="008C4EED">
        <w:rPr>
          <w:u w:val="single"/>
        </w:rPr>
        <w:t>after two weeks</w:t>
      </w:r>
      <w:r w:rsidRPr="008C4EED">
        <w:t xml:space="preserve"> </w:t>
      </w:r>
      <w:r w:rsidR="004F2A60" w:rsidRPr="008C4EED">
        <w:t>of</w:t>
      </w:r>
      <w:r w:rsidRPr="008C4EED">
        <w:t xml:space="preserve"> notification of the test (or course) grade</w:t>
      </w:r>
      <w:r w:rsidR="004F2A60" w:rsidRPr="008C4EED">
        <w:t xml:space="preserve">. </w:t>
      </w:r>
      <w:r w:rsidR="004F2A60">
        <w:t xml:space="preserve">Faculty will not give </w:t>
      </w:r>
      <w:r w:rsidRPr="008C4EED">
        <w:rPr>
          <w:bCs/>
        </w:rPr>
        <w:t>test scores or grades over the telephone or email</w:t>
      </w:r>
      <w:r w:rsidRPr="008C4EED">
        <w:t xml:space="preserve">. </w:t>
      </w:r>
    </w:p>
    <w:p w14:paraId="0C6E8E49" w14:textId="77777777" w:rsidR="00B12CED" w:rsidRPr="003379EC" w:rsidRDefault="00B12CED" w:rsidP="004604DA">
      <w:pPr>
        <w:spacing w:line="360" w:lineRule="auto"/>
      </w:pPr>
    </w:p>
    <w:p w14:paraId="14C7EA2B" w14:textId="77777777" w:rsidR="004604DA" w:rsidRPr="008C4EED" w:rsidRDefault="004604DA" w:rsidP="00B12CED">
      <w:pPr>
        <w:pStyle w:val="Heading3"/>
        <w:spacing w:after="0"/>
        <w:ind w:firstLine="0"/>
      </w:pPr>
      <w:bookmarkStart w:id="34" w:name="_Toc269215762"/>
      <w:bookmarkStart w:id="35" w:name="_Toc139550387"/>
      <w:r w:rsidRPr="008C4EED">
        <w:t>Online computer test taking</w:t>
      </w:r>
      <w:bookmarkEnd w:id="34"/>
      <w:r>
        <w:rPr>
          <w:lang w:val="en-US"/>
        </w:rPr>
        <w:t>.</w:t>
      </w:r>
      <w:bookmarkEnd w:id="35"/>
      <w:r w:rsidRPr="008C4EED">
        <w:t xml:space="preserve"> </w:t>
      </w:r>
    </w:p>
    <w:p w14:paraId="546F35A2" w14:textId="1C255362" w:rsidR="004604DA" w:rsidRPr="008C4EED" w:rsidRDefault="00E43D3D">
      <w:pPr>
        <w:pStyle w:val="ListNumber"/>
        <w:numPr>
          <w:ilvl w:val="0"/>
          <w:numId w:val="17"/>
        </w:numPr>
        <w:ind w:left="1080"/>
      </w:pPr>
      <w:r>
        <w:t>Faculty expect s</w:t>
      </w:r>
      <w:r w:rsidR="004604DA" w:rsidRPr="009871A6">
        <w:t>tudents to b</w:t>
      </w:r>
      <w:r w:rsidR="00B42C3B" w:rsidRPr="009871A6">
        <w:t xml:space="preserve">e familiar with online testing procedures using </w:t>
      </w:r>
      <w:proofErr w:type="spellStart"/>
      <w:r w:rsidR="00B42C3B" w:rsidRPr="009871A6">
        <w:t>Respondus</w:t>
      </w:r>
      <w:proofErr w:type="spellEnd"/>
      <w:r w:rsidR="00B42C3B" w:rsidRPr="009871A6">
        <w:t xml:space="preserve"> Lockdown Browser and </w:t>
      </w:r>
      <w:proofErr w:type="spellStart"/>
      <w:r w:rsidR="00B42C3B" w:rsidRPr="009871A6">
        <w:t>Respondus</w:t>
      </w:r>
      <w:proofErr w:type="spellEnd"/>
      <w:r w:rsidR="00B42C3B" w:rsidRPr="009871A6">
        <w:t xml:space="preserve"> Monitor</w:t>
      </w:r>
      <w:r w:rsidR="00B42C3B">
        <w:t xml:space="preserve">. </w:t>
      </w:r>
      <w:r w:rsidR="009871A6">
        <w:t xml:space="preserve">Through </w:t>
      </w:r>
      <w:proofErr w:type="spellStart"/>
      <w:r w:rsidR="009871A6">
        <w:t>Respondus</w:t>
      </w:r>
      <w:proofErr w:type="spellEnd"/>
      <w:r w:rsidR="009871A6">
        <w:t xml:space="preserve"> Monitor, students use their own computer and webcam to record assessment sessions, all without leaving Canvas. The software captures video during the student’s assessment period and then allows the instructor to review the video. </w:t>
      </w:r>
      <w:proofErr w:type="spellStart"/>
      <w:r w:rsidR="009871A6">
        <w:t>Respondus</w:t>
      </w:r>
      <w:proofErr w:type="spellEnd"/>
      <w:r w:rsidR="009871A6">
        <w:t xml:space="preserve"> monitor provides students with a way to prove their identity and that they are not cheating. </w:t>
      </w:r>
      <w:r>
        <w:t xml:space="preserve">Students will take </w:t>
      </w:r>
      <w:r w:rsidR="009871A6">
        <w:t xml:space="preserve">one practice test at the beginning of the semester to </w:t>
      </w:r>
      <w:r w:rsidR="000A27B0">
        <w:t>practice</w:t>
      </w:r>
      <w:r w:rsidR="009871A6">
        <w:t xml:space="preserve"> using </w:t>
      </w:r>
      <w:proofErr w:type="spellStart"/>
      <w:r w:rsidR="009871A6">
        <w:t>Respondus</w:t>
      </w:r>
      <w:proofErr w:type="spellEnd"/>
      <w:r w:rsidR="009871A6">
        <w:t xml:space="preserve"> Monitor. Students will receive information regarding downloading </w:t>
      </w:r>
      <w:proofErr w:type="spellStart"/>
      <w:r w:rsidR="009871A6">
        <w:t>Respondus</w:t>
      </w:r>
      <w:proofErr w:type="spellEnd"/>
      <w:r w:rsidR="009871A6">
        <w:t xml:space="preserve"> Monitor in each course syllabus. Students should dress the same way they would if they were taking a test in class. Students should prepare their test taking environment </w:t>
      </w:r>
      <w:r w:rsidR="00161E2E">
        <w:t>by</w:t>
      </w:r>
      <w:r w:rsidR="009871A6">
        <w:t xml:space="preserve"> remov</w:t>
      </w:r>
      <w:r w:rsidR="00161E2E">
        <w:t>ing</w:t>
      </w:r>
      <w:r w:rsidR="009871A6">
        <w:t xml:space="preserve"> any materials that are not appropriate for their instructor to see. Again, this is an opportunity for students to prove they are not cheating. </w:t>
      </w:r>
    </w:p>
    <w:p w14:paraId="496962AA" w14:textId="77777777" w:rsidR="004604DA" w:rsidRDefault="004604DA">
      <w:pPr>
        <w:pStyle w:val="ListNumber"/>
        <w:numPr>
          <w:ilvl w:val="0"/>
          <w:numId w:val="18"/>
        </w:numPr>
        <w:ind w:left="1080"/>
      </w:pPr>
      <w:r w:rsidRPr="008C4EED">
        <w:t xml:space="preserve">Sharing of test content outside the test site and the printing of any test material constitutes a violation of the honor code and will result in disciplinary action.  This can result in </w:t>
      </w:r>
      <w:r>
        <w:t xml:space="preserve">dismissal </w:t>
      </w:r>
      <w:r w:rsidRPr="008C4EED">
        <w:t xml:space="preserve">from the nursing program. </w:t>
      </w:r>
      <w:r w:rsidRPr="002B0821">
        <w:t>Please refer to the Academic Integrity section in this handbook.</w:t>
      </w:r>
      <w:r w:rsidR="00D3511A">
        <w:t xml:space="preserve"> </w:t>
      </w:r>
      <w:r w:rsidR="00D3511A" w:rsidRPr="0025561E">
        <w:t xml:space="preserve">ATI has prosecuted students for sharing copyrighted ATI testing materials. </w:t>
      </w:r>
    </w:p>
    <w:p w14:paraId="32C8B9A5" w14:textId="77777777" w:rsidR="00610813" w:rsidRPr="0025561E" w:rsidRDefault="00610813" w:rsidP="00610813">
      <w:pPr>
        <w:pStyle w:val="ListNumber"/>
        <w:numPr>
          <w:ilvl w:val="0"/>
          <w:numId w:val="0"/>
        </w:numPr>
        <w:ind w:left="1080"/>
      </w:pPr>
    </w:p>
    <w:p w14:paraId="6AFAF34A" w14:textId="5D0CD897" w:rsidR="004604DA" w:rsidRDefault="004604DA" w:rsidP="00610813">
      <w:pPr>
        <w:spacing w:line="360" w:lineRule="auto"/>
        <w:rPr>
          <w:color w:val="0070C0"/>
        </w:rPr>
      </w:pPr>
      <w:bookmarkStart w:id="36" w:name="_Toc139550388"/>
      <w:r w:rsidRPr="00555982">
        <w:rPr>
          <w:rStyle w:val="Heading3Char"/>
        </w:rPr>
        <w:t>Grades for course assignments</w:t>
      </w:r>
      <w:r w:rsidRPr="001D432F">
        <w:rPr>
          <w:rStyle w:val="Heading3Char"/>
        </w:rPr>
        <w:t>.</w:t>
      </w:r>
      <w:bookmarkEnd w:id="36"/>
      <w:r w:rsidRPr="46CD965C">
        <w:rPr>
          <w:b/>
          <w:bCs/>
        </w:rPr>
        <w:t xml:space="preserve"> </w:t>
      </w:r>
      <w:r w:rsidR="00B42C3B">
        <w:t xml:space="preserve">All </w:t>
      </w:r>
      <w:r w:rsidRPr="007C3215">
        <w:t xml:space="preserve">courses include specific assignments that </w:t>
      </w:r>
      <w:r w:rsidR="004F1224">
        <w:t xml:space="preserve">faculty </w:t>
      </w:r>
      <w:r w:rsidRPr="007C3215">
        <w:t>grade as part of the total course grade</w:t>
      </w:r>
      <w:r w:rsidR="004F1224" w:rsidRPr="007C3215">
        <w:t xml:space="preserve">. </w:t>
      </w:r>
      <w:r w:rsidRPr="007C3215">
        <w:t>These activ</w:t>
      </w:r>
      <w:r w:rsidRPr="00F067B0">
        <w:t>ities are critical components of the final student evaluation/course grade</w:t>
      </w:r>
      <w:r w:rsidR="004F1224">
        <w:t xml:space="preserve">. The student must complete </w:t>
      </w:r>
      <w:r w:rsidRPr="00F067B0">
        <w:t>with a satisfactory grade.</w:t>
      </w:r>
      <w:r w:rsidRPr="001C7EBE">
        <w:t xml:space="preserve"> </w:t>
      </w:r>
      <w:r w:rsidRPr="008C4EED">
        <w:t xml:space="preserve">All written assignments must follow the American Psychological Association (APA) format unless otherwise specified by the instructor. </w:t>
      </w:r>
      <w:r w:rsidR="00D80EF3" w:rsidRPr="008C4EED">
        <w:t>A useful source</w:t>
      </w:r>
      <w:r w:rsidRPr="008C4EED">
        <w:t xml:space="preserve"> for </w:t>
      </w:r>
      <w:r w:rsidRPr="00ED4033">
        <w:t xml:space="preserve">APA style is the Purdue Online Writing Lab, </w:t>
      </w:r>
      <w:hyperlink r:id="rId27" w:history="1">
        <w:r w:rsidR="002D53A8">
          <w:rPr>
            <w:rStyle w:val="Hyperlink"/>
          </w:rPr>
          <w:t>Purdue OWL® - Purdue OWL® - Purdue University</w:t>
        </w:r>
      </w:hyperlink>
    </w:p>
    <w:p w14:paraId="44C63C03" w14:textId="77777777" w:rsidR="00362ADA" w:rsidRDefault="00362ADA" w:rsidP="00610813">
      <w:pPr>
        <w:spacing w:line="360" w:lineRule="auto"/>
        <w:rPr>
          <w:color w:val="0070C0"/>
        </w:rPr>
      </w:pPr>
    </w:p>
    <w:p w14:paraId="38544E6D" w14:textId="3E5DE04D" w:rsidR="004604DA" w:rsidRDefault="004604DA" w:rsidP="00362ADA">
      <w:pPr>
        <w:pStyle w:val="BodyTextFirstIndent"/>
        <w:spacing w:after="0"/>
        <w:ind w:firstLine="0"/>
      </w:pPr>
      <w:r w:rsidRPr="00057AB5">
        <w:lastRenderedPageBreak/>
        <w:t>Written assignments</w:t>
      </w:r>
      <w:r w:rsidRPr="008C4EED">
        <w:t xml:space="preserve"> are due to the instructor at the beginning of the class period on the due date or at another time specified by the instructor</w:t>
      </w:r>
      <w:r w:rsidR="00B85ED3" w:rsidRPr="008C4EED">
        <w:t xml:space="preserve">. </w:t>
      </w:r>
      <w:r w:rsidRPr="008C4EED">
        <w:t>If the student anticipates that a written assignment will be late, the student must discuss this with the instructor prior to the due date</w:t>
      </w:r>
      <w:r w:rsidR="00B85ED3" w:rsidRPr="008C4EED">
        <w:t xml:space="preserve">. </w:t>
      </w:r>
      <w:r w:rsidR="00B85ED3">
        <w:t>At the discretion of</w:t>
      </w:r>
      <w:r w:rsidR="00462C27">
        <w:t xml:space="preserve"> t</w:t>
      </w:r>
      <w:r w:rsidR="00B85ED3">
        <w:t>he instructor</w:t>
      </w:r>
      <w:r w:rsidR="00462C27">
        <w:t xml:space="preserve"> given a</w:t>
      </w:r>
      <w:r w:rsidRPr="008C4EED">
        <w:t xml:space="preserve"> valid reason </w:t>
      </w:r>
      <w:r w:rsidR="003E096F" w:rsidRPr="008C4EED">
        <w:t>the instructor may give an alternate date</w:t>
      </w:r>
      <w:r w:rsidR="00681B3E">
        <w:t>.</w:t>
      </w:r>
      <w:r w:rsidRPr="008C4EED">
        <w:t xml:space="preserve"> All written work must be completed by the individual without collaboration with another student unless course assignment includes collaboration</w:t>
      </w:r>
      <w:r w:rsidR="009803F1" w:rsidRPr="008C4EED">
        <w:t xml:space="preserve">. </w:t>
      </w:r>
      <w:r>
        <w:t>Students should maintain copies of both the original ungraded assignment and the graded assignment.</w:t>
      </w:r>
    </w:p>
    <w:p w14:paraId="7D1BD29F" w14:textId="77777777" w:rsidR="00C85226" w:rsidRDefault="00C85226" w:rsidP="00362ADA">
      <w:pPr>
        <w:pStyle w:val="BodyTextFirstIndent"/>
        <w:spacing w:after="0"/>
        <w:ind w:firstLine="0"/>
      </w:pPr>
    </w:p>
    <w:p w14:paraId="15517ED9" w14:textId="611011F6" w:rsidR="004604DA" w:rsidRDefault="004604DA" w:rsidP="00C85226">
      <w:pPr>
        <w:spacing w:line="360" w:lineRule="auto"/>
      </w:pPr>
      <w:bookmarkStart w:id="37" w:name="_Toc139550389"/>
      <w:r>
        <w:rPr>
          <w:rStyle w:val="Heading3Char"/>
        </w:rPr>
        <w:t>Grades for written a</w:t>
      </w:r>
      <w:r w:rsidRPr="00555982">
        <w:rPr>
          <w:rStyle w:val="Heading3Char"/>
        </w:rPr>
        <w:t>ssignments</w:t>
      </w:r>
      <w:r w:rsidRPr="00A977E2">
        <w:rPr>
          <w:rStyle w:val="Heading3Char"/>
        </w:rPr>
        <w:t>.</w:t>
      </w:r>
      <w:bookmarkEnd w:id="37"/>
      <w:r>
        <w:t xml:space="preserve"> </w:t>
      </w:r>
      <w:r w:rsidR="007E6851">
        <w:t xml:space="preserve">The instructor assigns and grades </w:t>
      </w:r>
      <w:r w:rsidR="00AE21E9">
        <w:t>w</w:t>
      </w:r>
      <w:r w:rsidRPr="00B71A0B">
        <w:t xml:space="preserve">ritten </w:t>
      </w:r>
      <w:r w:rsidR="00AE21E9" w:rsidRPr="00B71A0B">
        <w:t xml:space="preserve">work </w:t>
      </w:r>
      <w:r w:rsidR="00AE21E9">
        <w:t>according</w:t>
      </w:r>
      <w:r w:rsidRPr="00B71A0B">
        <w:t xml:space="preserve"> to the Grading Rubric (guidelines) provided with the </w:t>
      </w:r>
      <w:r w:rsidR="00B42C3B">
        <w:t>assignment i</w:t>
      </w:r>
      <w:r w:rsidRPr="00B71A0B">
        <w:t xml:space="preserve">nstructions. </w:t>
      </w:r>
      <w:r w:rsidR="00AE21E9">
        <w:t xml:space="preserve">Students </w:t>
      </w:r>
      <w:r w:rsidRPr="00B71A0B">
        <w:t>must</w:t>
      </w:r>
      <w:r w:rsidR="000D7EE4">
        <w:t xml:space="preserve"> </w:t>
      </w:r>
      <w:r w:rsidRPr="00B71A0B">
        <w:t>submi</w:t>
      </w:r>
      <w:r w:rsidR="000D7EE4">
        <w:t>t written work</w:t>
      </w:r>
      <w:r w:rsidRPr="00B71A0B">
        <w:t xml:space="preserve"> by the date and time specified by the faculty. </w:t>
      </w:r>
    </w:p>
    <w:p w14:paraId="0DC914AF" w14:textId="77777777" w:rsidR="00C85226" w:rsidRDefault="00C85226" w:rsidP="00C85226">
      <w:pPr>
        <w:spacing w:line="360" w:lineRule="auto"/>
      </w:pPr>
    </w:p>
    <w:p w14:paraId="727BF6BD" w14:textId="77777777" w:rsidR="004604DA" w:rsidRDefault="004604DA" w:rsidP="00C85226">
      <w:pPr>
        <w:spacing w:line="360" w:lineRule="auto"/>
        <w:rPr>
          <w:rStyle w:val="HandbookTextChar"/>
        </w:rPr>
      </w:pPr>
      <w:bookmarkStart w:id="38" w:name="_Toc139550390"/>
      <w:r w:rsidRPr="46CD965C">
        <w:rPr>
          <w:rStyle w:val="Heading3Char"/>
        </w:rPr>
        <w:t>Late assignments.</w:t>
      </w:r>
      <w:bookmarkEnd w:id="38"/>
      <w:r w:rsidRPr="009C11FB">
        <w:t xml:space="preserve"> </w:t>
      </w:r>
      <w:r w:rsidRPr="00A346F0">
        <w:rPr>
          <w:rStyle w:val="HandbookTextChar"/>
        </w:rPr>
        <w:t xml:space="preserve">Assignments are due at the beginning of class. An assignment turned in late will result in a deduction of one (1) point per day including weekends, up to five days. After five days, no </w:t>
      </w:r>
      <w:r w:rsidR="00B42C3B">
        <w:rPr>
          <w:rStyle w:val="HandbookTextChar"/>
          <w:lang w:val="en-US"/>
        </w:rPr>
        <w:t xml:space="preserve">late </w:t>
      </w:r>
      <w:r w:rsidRPr="00A346F0">
        <w:rPr>
          <w:rStyle w:val="HandbookTextChar"/>
        </w:rPr>
        <w:t>assignments will be accepted and the grade will result in a zero.</w:t>
      </w:r>
    </w:p>
    <w:p w14:paraId="03138806" w14:textId="77777777" w:rsidR="008267A4" w:rsidRDefault="008267A4" w:rsidP="00C85226">
      <w:pPr>
        <w:spacing w:line="360" w:lineRule="auto"/>
        <w:rPr>
          <w:rStyle w:val="HandbookTextChar"/>
        </w:rPr>
      </w:pPr>
    </w:p>
    <w:p w14:paraId="18B59B70" w14:textId="22001E12" w:rsidR="004604DA" w:rsidRDefault="004604DA" w:rsidP="008267A4">
      <w:pPr>
        <w:spacing w:line="360" w:lineRule="auto"/>
      </w:pPr>
      <w:bookmarkStart w:id="39" w:name="_Toc139550391"/>
      <w:r w:rsidRPr="00A346F0">
        <w:rPr>
          <w:rStyle w:val="Heading3Char"/>
        </w:rPr>
        <w:t>Standardized progressive testing/achievement tests.</w:t>
      </w:r>
      <w:bookmarkEnd w:id="39"/>
      <w:r w:rsidRPr="00A346F0">
        <w:t xml:space="preserve"> </w:t>
      </w:r>
      <w:r>
        <w:t xml:space="preserve"> </w:t>
      </w:r>
      <w:r w:rsidR="00230F26">
        <w:t xml:space="preserve">Students </w:t>
      </w:r>
      <w:r w:rsidR="007B6051">
        <w:t>must take</w:t>
      </w:r>
      <w:r w:rsidR="00230F26">
        <w:t xml:space="preserve"> s</w:t>
      </w:r>
      <w:r w:rsidRPr="00A346F0">
        <w:t>tandardized progressive testing utilizing Assessment Technologies Institute (ATI) resources thro</w:t>
      </w:r>
      <w:r w:rsidR="00B42C3B">
        <w:t>ughout the program</w:t>
      </w:r>
      <w:r w:rsidR="000D7EE4">
        <w:t xml:space="preserve">. </w:t>
      </w:r>
      <w:r w:rsidR="00B42C3B">
        <w:t>These resources</w:t>
      </w:r>
      <w:r w:rsidRPr="00A346F0">
        <w:t xml:space="preserve"> assist students in determining areas of individual strengths and weaknesses. A minimum score is set for each test</w:t>
      </w:r>
      <w:r w:rsidR="003C2978">
        <w:t xml:space="preserve">. The faculty will develop </w:t>
      </w:r>
      <w:r w:rsidRPr="00A346F0">
        <w:t>a remediation plan</w:t>
      </w:r>
      <w:r w:rsidR="003E096F">
        <w:t xml:space="preserve"> </w:t>
      </w:r>
      <w:r w:rsidRPr="00A346F0">
        <w:t>for any student who does not achieve the minimum score</w:t>
      </w:r>
      <w:r w:rsidR="000D7EE4" w:rsidRPr="00A346F0">
        <w:t xml:space="preserve">. </w:t>
      </w:r>
      <w:r w:rsidRPr="00A346F0">
        <w:t>Costs of the progressive testing are the responsibility of the student.</w:t>
      </w:r>
    </w:p>
    <w:p w14:paraId="46D4B346" w14:textId="77777777" w:rsidR="00441AA6" w:rsidRDefault="00441AA6" w:rsidP="008267A4">
      <w:pPr>
        <w:spacing w:line="360" w:lineRule="auto"/>
      </w:pPr>
    </w:p>
    <w:p w14:paraId="106FE8A0" w14:textId="77777777" w:rsidR="009E3383" w:rsidRDefault="00441AA6" w:rsidP="00147F89">
      <w:pPr>
        <w:pStyle w:val="Heading2"/>
        <w:rPr>
          <w:lang w:val="en-US"/>
        </w:rPr>
      </w:pPr>
      <w:bookmarkStart w:id="40" w:name="_Toc139550392"/>
      <w:r>
        <w:t>Clinical Evaluation</w:t>
      </w:r>
      <w:bookmarkEnd w:id="40"/>
      <w:r>
        <w:rPr>
          <w:lang w:val="en-US"/>
        </w:rPr>
        <w:t xml:space="preserve"> </w:t>
      </w:r>
    </w:p>
    <w:p w14:paraId="5AACB87A" w14:textId="5DFEBB9A" w:rsidR="00441AA6" w:rsidRDefault="00441AA6" w:rsidP="009E3383">
      <w:pPr>
        <w:pStyle w:val="HandbookText"/>
      </w:pPr>
      <w:r w:rsidRPr="00147F89">
        <w:t>Student performance in the clinical area will be formally evaluated at the end of each clinical rotation. Students may be denied continued enrollment in a clinical nursing course if, after reasonable accommodation, the clinical faculty concludes they are unable to perform safe clinical practice.  A final grade of "satisfactory" in the clinical area is required to pass the nursing course.</w:t>
      </w:r>
      <w:r>
        <w:t xml:space="preserve"> </w:t>
      </w:r>
    </w:p>
    <w:p w14:paraId="36A1340D" w14:textId="77777777" w:rsidR="00180BA3" w:rsidRDefault="00180BA3" w:rsidP="009E3383">
      <w:pPr>
        <w:pStyle w:val="HandbookText"/>
        <w:rPr>
          <w:b/>
          <w:bCs/>
        </w:rPr>
      </w:pPr>
    </w:p>
    <w:p w14:paraId="19BAA4BA" w14:textId="77777777" w:rsidR="00441AA6" w:rsidRDefault="00441AA6" w:rsidP="008267A4">
      <w:pPr>
        <w:spacing w:line="360" w:lineRule="auto"/>
      </w:pPr>
    </w:p>
    <w:p w14:paraId="28942EA9" w14:textId="77777777" w:rsidR="00E23A23" w:rsidRDefault="00E23A23" w:rsidP="008267A4">
      <w:pPr>
        <w:spacing w:line="360" w:lineRule="auto"/>
      </w:pPr>
    </w:p>
    <w:p w14:paraId="2388B6EE" w14:textId="77777777" w:rsidR="00E23A23" w:rsidRPr="00134FBF" w:rsidRDefault="00E23A23" w:rsidP="008267A4">
      <w:pPr>
        <w:spacing w:line="360" w:lineRule="auto"/>
      </w:pPr>
    </w:p>
    <w:p w14:paraId="0A18C506" w14:textId="77777777" w:rsidR="004604DA" w:rsidRPr="00EC41A9" w:rsidRDefault="004604DA" w:rsidP="004604DA">
      <w:pPr>
        <w:pStyle w:val="Heading1"/>
      </w:pPr>
      <w:bookmarkStart w:id="41" w:name="_Toc139550393"/>
      <w:r w:rsidRPr="00EC41A9">
        <w:lastRenderedPageBreak/>
        <w:t>Laboratory and clinical policies</w:t>
      </w:r>
      <w:bookmarkEnd w:id="41"/>
    </w:p>
    <w:p w14:paraId="734B2688" w14:textId="7464FB8C" w:rsidR="004604DA" w:rsidRDefault="004604DA" w:rsidP="00CB02B8">
      <w:pPr>
        <w:pStyle w:val="BodyTextFirstIndent"/>
        <w:ind w:firstLine="0"/>
        <w:jc w:val="both"/>
        <w:rPr>
          <w:b/>
        </w:rPr>
      </w:pPr>
      <w:r w:rsidRPr="008C4EED">
        <w:t>Students receive experience in a variety of settings</w:t>
      </w:r>
      <w:r>
        <w:t xml:space="preserve"> outside the traditional classroom. These may include computer labs, nursing skills/simulation labs, and </w:t>
      </w:r>
      <w:r w:rsidR="00124710">
        <w:t>clinical</w:t>
      </w:r>
      <w:r>
        <w:t xml:space="preserve"> agencies</w:t>
      </w:r>
      <w:r w:rsidR="009803F1" w:rsidRPr="008C4EED">
        <w:t xml:space="preserve">. </w:t>
      </w:r>
    </w:p>
    <w:p w14:paraId="251227D1" w14:textId="77777777" w:rsidR="004604DA" w:rsidRDefault="004604DA" w:rsidP="004604DA">
      <w:pPr>
        <w:pStyle w:val="Heading2"/>
      </w:pPr>
      <w:bookmarkStart w:id="42" w:name="_Toc139550394"/>
      <w:r>
        <w:t>Nursing Skills Lab and Simulation Lab</w:t>
      </w:r>
      <w:bookmarkEnd w:id="42"/>
    </w:p>
    <w:p w14:paraId="448E52DE" w14:textId="00AC58B9" w:rsidR="004604DA" w:rsidRDefault="004604DA" w:rsidP="00E23A23">
      <w:pPr>
        <w:pStyle w:val="BodyTextFirstIndent"/>
        <w:ind w:firstLine="0"/>
      </w:pPr>
      <w:r w:rsidRPr="00EC41A9">
        <w:t>The nursing skills lab</w:t>
      </w:r>
      <w:r>
        <w:t xml:space="preserve"> and the simulation lab activities are</w:t>
      </w:r>
      <w:r w:rsidRPr="00EC41A9">
        <w:t xml:space="preserve"> a critical component of </w:t>
      </w:r>
      <w:r>
        <w:t xml:space="preserve">each </w:t>
      </w:r>
      <w:r w:rsidRPr="00EC41A9">
        <w:t>student</w:t>
      </w:r>
      <w:r>
        <w:t>’s</w:t>
      </w:r>
      <w:r w:rsidRPr="00EC41A9">
        <w:t xml:space="preserve"> educational experience</w:t>
      </w:r>
      <w:r w:rsidR="00BF314B" w:rsidRPr="00EC41A9">
        <w:t>. To</w:t>
      </w:r>
      <w:r w:rsidRPr="00EC41A9">
        <w:t xml:space="preserve"> participate in the lab environment,</w:t>
      </w:r>
      <w:r w:rsidR="00F35244">
        <w:t xml:space="preserve"> students must f</w:t>
      </w:r>
      <w:r w:rsidRPr="00EC41A9">
        <w:t xml:space="preserve">ollow guidelines </w:t>
      </w:r>
      <w:r w:rsidR="00F35244">
        <w:t>the guidelines listed below.</w:t>
      </w:r>
      <w:r w:rsidRPr="00EC41A9">
        <w:t xml:space="preserve"> </w:t>
      </w:r>
    </w:p>
    <w:p w14:paraId="230DF59A" w14:textId="77777777" w:rsidR="004604DA" w:rsidRPr="007C3215" w:rsidRDefault="004604DA" w:rsidP="004604DA">
      <w:pPr>
        <w:pStyle w:val="Heading2"/>
      </w:pPr>
      <w:bookmarkStart w:id="43" w:name="_Toc139550395"/>
      <w:r w:rsidRPr="00D3511A">
        <w:rPr>
          <w:rStyle w:val="Hyperlink"/>
          <w:color w:val="auto"/>
          <w:u w:val="none"/>
        </w:rPr>
        <w:t>Nursing Lab Safety</w:t>
      </w:r>
      <w:r w:rsidR="00D3511A">
        <w:rPr>
          <w:rStyle w:val="Hyperlink"/>
          <w:color w:val="auto"/>
          <w:u w:val="none"/>
          <w:lang w:val="en-US"/>
        </w:rPr>
        <w:t xml:space="preserve"> </w:t>
      </w:r>
      <w:r w:rsidRPr="00C9432B">
        <w:t>Guidelines</w:t>
      </w:r>
      <w:bookmarkEnd w:id="43"/>
    </w:p>
    <w:p w14:paraId="6993DE73" w14:textId="0C457E75" w:rsidR="004604DA" w:rsidRPr="003379EC" w:rsidRDefault="004604DA" w:rsidP="36E0CE24">
      <w:pPr>
        <w:pStyle w:val="ListNumber"/>
        <w:numPr>
          <w:ilvl w:val="0"/>
          <w:numId w:val="8"/>
        </w:numPr>
        <w:tabs>
          <w:tab w:val="clear" w:pos="720"/>
          <w:tab w:val="num" w:pos="180"/>
          <w:tab w:val="left" w:pos="540"/>
        </w:tabs>
        <w:ind w:left="540"/>
      </w:pPr>
      <w:r w:rsidRPr="36E0CE24">
        <w:t xml:space="preserve">The skills lab is a simulated healthcare </w:t>
      </w:r>
      <w:r w:rsidR="00014322" w:rsidRPr="36E0CE24">
        <w:t>environment,</w:t>
      </w:r>
      <w:r w:rsidRPr="36E0CE24">
        <w:t xml:space="preserve"> and </w:t>
      </w:r>
      <w:r w:rsidR="00EC09C8" w:rsidRPr="36E0CE24">
        <w:t xml:space="preserve">students </w:t>
      </w:r>
      <w:r w:rsidRPr="36E0CE24">
        <w:t xml:space="preserve">should </w:t>
      </w:r>
      <w:r w:rsidR="00EC09C8" w:rsidRPr="36E0CE24">
        <w:t>treat</w:t>
      </w:r>
      <w:r w:rsidRPr="36E0CE24">
        <w:t xml:space="preserve"> </w:t>
      </w:r>
      <w:r w:rsidR="00EC09C8" w:rsidRPr="36E0CE24">
        <w:t>it as</w:t>
      </w:r>
      <w:r w:rsidRPr="36E0CE24">
        <w:t xml:space="preserve"> an ACTUAL clinical experience. Approach all lab situations and simulated scenarios as if they are ACTUAL client interactions.</w:t>
      </w:r>
    </w:p>
    <w:p w14:paraId="68C9C2E2" w14:textId="18A5B10A" w:rsidR="004604DA" w:rsidRPr="00EC41A9" w:rsidRDefault="004604DA" w:rsidP="004604DA">
      <w:pPr>
        <w:pStyle w:val="ListNumber"/>
        <w:numPr>
          <w:ilvl w:val="0"/>
          <w:numId w:val="8"/>
        </w:numPr>
        <w:tabs>
          <w:tab w:val="left" w:pos="540"/>
        </w:tabs>
        <w:ind w:left="540"/>
        <w:rPr>
          <w:color w:val="313131"/>
          <w:lang w:val="en"/>
        </w:rPr>
      </w:pPr>
      <w:r w:rsidRPr="00EC41A9">
        <w:rPr>
          <w:color w:val="313131"/>
          <w:lang w:val="en"/>
        </w:rPr>
        <w:t xml:space="preserve">The lab is a safe learning </w:t>
      </w:r>
      <w:r w:rsidR="002B3B96" w:rsidRPr="00EC41A9">
        <w:rPr>
          <w:color w:val="313131"/>
          <w:lang w:val="en"/>
        </w:rPr>
        <w:t>environment,</w:t>
      </w:r>
      <w:r w:rsidRPr="00EC41A9">
        <w:rPr>
          <w:color w:val="313131"/>
          <w:lang w:val="en"/>
        </w:rPr>
        <w:t xml:space="preserve"> and all HIPAA/confidentiality rules apply. </w:t>
      </w:r>
      <w:r w:rsidR="00161826">
        <w:rPr>
          <w:color w:val="313131"/>
          <w:lang w:val="en"/>
        </w:rPr>
        <w:t>Students are not to discuss s</w:t>
      </w:r>
      <w:r w:rsidRPr="00EC41A9">
        <w:rPr>
          <w:color w:val="313131"/>
          <w:lang w:val="en"/>
        </w:rPr>
        <w:t xml:space="preserve">tudent performance during lab situations or simulated scenarios outside of </w:t>
      </w:r>
      <w:r>
        <w:rPr>
          <w:color w:val="313131"/>
          <w:lang w:val="en"/>
        </w:rPr>
        <w:t>the lab setting</w:t>
      </w:r>
      <w:r w:rsidRPr="00EC41A9">
        <w:rPr>
          <w:color w:val="313131"/>
          <w:lang w:val="en"/>
        </w:rPr>
        <w:t>.</w:t>
      </w:r>
    </w:p>
    <w:p w14:paraId="1F464187" w14:textId="325851BC" w:rsidR="004604DA" w:rsidRPr="00EC41A9" w:rsidRDefault="00161826" w:rsidP="004604DA">
      <w:pPr>
        <w:pStyle w:val="ListNumber"/>
        <w:numPr>
          <w:ilvl w:val="0"/>
          <w:numId w:val="8"/>
        </w:numPr>
        <w:tabs>
          <w:tab w:val="num" w:pos="540"/>
          <w:tab w:val="left" w:pos="720"/>
        </w:tabs>
        <w:ind w:hanging="540"/>
        <w:rPr>
          <w:color w:val="313131"/>
          <w:lang w:val="en"/>
        </w:rPr>
      </w:pPr>
      <w:r>
        <w:rPr>
          <w:color w:val="313131"/>
          <w:lang w:val="en"/>
        </w:rPr>
        <w:t xml:space="preserve">Students </w:t>
      </w:r>
      <w:r w:rsidR="00251740">
        <w:rPr>
          <w:color w:val="313131"/>
          <w:lang w:val="en"/>
        </w:rPr>
        <w:t xml:space="preserve">must place </w:t>
      </w:r>
      <w:r>
        <w:rPr>
          <w:color w:val="313131"/>
          <w:lang w:val="en"/>
        </w:rPr>
        <w:t>f</w:t>
      </w:r>
      <w:r w:rsidR="004604DA" w:rsidRPr="00EC41A9">
        <w:rPr>
          <w:color w:val="313131"/>
          <w:lang w:val="en"/>
        </w:rPr>
        <w:t>ood and beverages</w:t>
      </w:r>
      <w:r w:rsidR="004D0341">
        <w:rPr>
          <w:color w:val="313131"/>
          <w:lang w:val="en"/>
        </w:rPr>
        <w:t xml:space="preserve"> </w:t>
      </w:r>
      <w:r w:rsidR="004604DA" w:rsidRPr="00EC41A9">
        <w:rPr>
          <w:color w:val="313131"/>
          <w:lang w:val="en"/>
        </w:rPr>
        <w:t xml:space="preserve">in non-client care areas (tables in </w:t>
      </w:r>
      <w:r w:rsidR="002B3B96" w:rsidRPr="00EC41A9">
        <w:rPr>
          <w:color w:val="313131"/>
          <w:lang w:val="en"/>
        </w:rPr>
        <w:t>the center</w:t>
      </w:r>
      <w:r w:rsidR="004604DA" w:rsidRPr="00EC41A9">
        <w:rPr>
          <w:color w:val="313131"/>
          <w:lang w:val="en"/>
        </w:rPr>
        <w:t xml:space="preserve"> of </w:t>
      </w:r>
      <w:r w:rsidR="00947E98" w:rsidRPr="00EC41A9">
        <w:rPr>
          <w:color w:val="313131"/>
          <w:lang w:val="en"/>
        </w:rPr>
        <w:t>the</w:t>
      </w:r>
      <w:r w:rsidR="00C05A88">
        <w:rPr>
          <w:color w:val="313131"/>
          <w:lang w:val="en"/>
        </w:rPr>
        <w:t xml:space="preserve"> </w:t>
      </w:r>
      <w:r w:rsidR="00947E98" w:rsidRPr="00EC41A9">
        <w:rPr>
          <w:color w:val="313131"/>
          <w:lang w:val="en"/>
        </w:rPr>
        <w:t>room</w:t>
      </w:r>
      <w:r w:rsidR="004604DA" w:rsidRPr="00EC41A9">
        <w:rPr>
          <w:color w:val="313131"/>
          <w:lang w:val="en"/>
        </w:rPr>
        <w:t>).</w:t>
      </w:r>
    </w:p>
    <w:p w14:paraId="654CA152" w14:textId="77777777" w:rsidR="004604DA" w:rsidRPr="00EC41A9" w:rsidRDefault="004604DA" w:rsidP="36E0CE24">
      <w:pPr>
        <w:pStyle w:val="ListNumber"/>
        <w:numPr>
          <w:ilvl w:val="0"/>
          <w:numId w:val="8"/>
        </w:numPr>
        <w:tabs>
          <w:tab w:val="clear" w:pos="720"/>
          <w:tab w:val="num" w:pos="540"/>
          <w:tab w:val="left" w:pos="630"/>
        </w:tabs>
        <w:ind w:left="540"/>
        <w:rPr>
          <w:color w:val="313131"/>
        </w:rPr>
      </w:pPr>
      <w:r w:rsidRPr="36E0CE24">
        <w:rPr>
          <w:color w:val="313131"/>
        </w:rPr>
        <w:t>Students shall wash their hands or use hand sanitizer prior to using manikins or equipment in the lab.</w:t>
      </w:r>
    </w:p>
    <w:p w14:paraId="47D5B95B" w14:textId="5E9FF714" w:rsidR="004604DA" w:rsidRDefault="00256EB6" w:rsidP="36E0CE24">
      <w:pPr>
        <w:pStyle w:val="ListNumber"/>
        <w:numPr>
          <w:ilvl w:val="0"/>
          <w:numId w:val="8"/>
        </w:numPr>
        <w:tabs>
          <w:tab w:val="num" w:pos="540"/>
          <w:tab w:val="left" w:pos="630"/>
        </w:tabs>
        <w:ind w:left="540"/>
        <w:rPr>
          <w:color w:val="313131"/>
        </w:rPr>
      </w:pPr>
      <w:r w:rsidRPr="36E0CE24">
        <w:rPr>
          <w:color w:val="313131"/>
        </w:rPr>
        <w:t>Students</w:t>
      </w:r>
      <w:r w:rsidR="00251740" w:rsidRPr="36E0CE24">
        <w:rPr>
          <w:color w:val="313131"/>
        </w:rPr>
        <w:t xml:space="preserve"> </w:t>
      </w:r>
      <w:r w:rsidRPr="36E0CE24">
        <w:rPr>
          <w:color w:val="313131"/>
        </w:rPr>
        <w:t xml:space="preserve">shall only </w:t>
      </w:r>
      <w:r w:rsidR="004604DA" w:rsidRPr="36E0CE24">
        <w:rPr>
          <w:color w:val="313131"/>
        </w:rPr>
        <w:t>touch</w:t>
      </w:r>
      <w:r w:rsidRPr="36E0CE24">
        <w:rPr>
          <w:color w:val="313131"/>
        </w:rPr>
        <w:t xml:space="preserve"> manikins</w:t>
      </w:r>
      <w:r w:rsidR="004604DA" w:rsidRPr="36E0CE24">
        <w:rPr>
          <w:color w:val="313131"/>
        </w:rPr>
        <w:t xml:space="preserve"> with clean hands or gloves. Do not use water, povidone-iodine, surgical lubricant, ink, or markers on manikins. </w:t>
      </w:r>
      <w:r w:rsidR="00CF0CBF" w:rsidRPr="36E0CE24">
        <w:rPr>
          <w:color w:val="313131"/>
        </w:rPr>
        <w:t xml:space="preserve">Students can only use </w:t>
      </w:r>
      <w:r w:rsidR="004604DA" w:rsidRPr="36E0CE24">
        <w:rPr>
          <w:color w:val="313131"/>
        </w:rPr>
        <w:t>paper tape</w:t>
      </w:r>
      <w:r w:rsidR="00CF0CBF" w:rsidRPr="36E0CE24">
        <w:rPr>
          <w:color w:val="313131"/>
        </w:rPr>
        <w:t xml:space="preserve"> on man</w:t>
      </w:r>
      <w:r w:rsidR="00917DAA" w:rsidRPr="36E0CE24">
        <w:rPr>
          <w:color w:val="313131"/>
        </w:rPr>
        <w:t>ikins</w:t>
      </w:r>
      <w:r w:rsidR="00CF0CBF" w:rsidRPr="36E0CE24">
        <w:rPr>
          <w:color w:val="313131"/>
        </w:rPr>
        <w:t>.</w:t>
      </w:r>
      <w:r w:rsidR="004604DA" w:rsidRPr="36E0CE24">
        <w:rPr>
          <w:color w:val="313131"/>
        </w:rPr>
        <w:t xml:space="preserve"> </w:t>
      </w:r>
    </w:p>
    <w:p w14:paraId="6D34A77B" w14:textId="46DD4CAF" w:rsidR="004604DA" w:rsidRPr="00EC41A9" w:rsidRDefault="00917DAA" w:rsidP="36E0CE24">
      <w:pPr>
        <w:pStyle w:val="ListNumber"/>
        <w:numPr>
          <w:ilvl w:val="0"/>
          <w:numId w:val="8"/>
        </w:numPr>
        <w:tabs>
          <w:tab w:val="clear" w:pos="720"/>
          <w:tab w:val="num" w:pos="630"/>
          <w:tab w:val="left" w:pos="810"/>
        </w:tabs>
        <w:ind w:left="630" w:hanging="450"/>
        <w:rPr>
          <w:color w:val="313131"/>
        </w:rPr>
      </w:pPr>
      <w:r w:rsidRPr="36E0CE24">
        <w:rPr>
          <w:color w:val="313131"/>
        </w:rPr>
        <w:t>Students should wear s</w:t>
      </w:r>
      <w:r w:rsidR="004604DA" w:rsidRPr="36E0CE24">
        <w:rPr>
          <w:color w:val="313131"/>
        </w:rPr>
        <w:t xml:space="preserve">tudent IDs &amp; </w:t>
      </w:r>
      <w:r w:rsidRPr="36E0CE24">
        <w:rPr>
          <w:color w:val="313131"/>
        </w:rPr>
        <w:t>u</w:t>
      </w:r>
      <w:r w:rsidR="004604DA" w:rsidRPr="36E0CE24">
        <w:rPr>
          <w:color w:val="313131"/>
        </w:rPr>
        <w:t xml:space="preserve">niforms or appropriate </w:t>
      </w:r>
      <w:r w:rsidR="007223FC" w:rsidRPr="36E0CE24">
        <w:rPr>
          <w:color w:val="313131"/>
        </w:rPr>
        <w:t>attire for</w:t>
      </w:r>
      <w:r w:rsidR="004604DA" w:rsidRPr="36E0CE24">
        <w:rPr>
          <w:color w:val="313131"/>
        </w:rPr>
        <w:t xml:space="preserve"> the lab as directed by the course instructor. </w:t>
      </w:r>
      <w:r w:rsidR="007223FC" w:rsidRPr="36E0CE24">
        <w:rPr>
          <w:color w:val="313131"/>
        </w:rPr>
        <w:t>Students are to follow p</w:t>
      </w:r>
      <w:r w:rsidR="004604DA" w:rsidRPr="36E0CE24">
        <w:rPr>
          <w:color w:val="313131"/>
        </w:rPr>
        <w:t>rofessional appearance guidelines as in the clinical setting.</w:t>
      </w:r>
    </w:p>
    <w:p w14:paraId="180A0835" w14:textId="2C000030" w:rsidR="004604DA" w:rsidRPr="00EC41A9" w:rsidRDefault="00E653FB" w:rsidP="36E0CE24">
      <w:pPr>
        <w:pStyle w:val="ListNumber"/>
        <w:numPr>
          <w:ilvl w:val="0"/>
          <w:numId w:val="8"/>
        </w:numPr>
        <w:tabs>
          <w:tab w:val="clear" w:pos="720"/>
          <w:tab w:val="num" w:pos="540"/>
          <w:tab w:val="left" w:pos="630"/>
        </w:tabs>
        <w:ind w:left="630" w:hanging="450"/>
        <w:rPr>
          <w:color w:val="313131"/>
        </w:rPr>
      </w:pPr>
      <w:r w:rsidRPr="36E0CE24">
        <w:rPr>
          <w:color w:val="313131"/>
        </w:rPr>
        <w:t>Students should discard n</w:t>
      </w:r>
      <w:r w:rsidR="004604DA" w:rsidRPr="36E0CE24">
        <w:rPr>
          <w:color w:val="313131"/>
        </w:rPr>
        <w:t xml:space="preserve">eedles and syringes used for practice in the lab in designated red sharps containers (not regular trash containers). In the lab setting while practicing, use a one-hand scoop technique to recap a non-contaminated (sterile) needle. NOTE: </w:t>
      </w:r>
      <w:r w:rsidR="00CD7100" w:rsidRPr="36E0CE24">
        <w:rPr>
          <w:color w:val="313131"/>
        </w:rPr>
        <w:t>Students should never recap a</w:t>
      </w:r>
      <w:r w:rsidR="004604DA" w:rsidRPr="36E0CE24">
        <w:rPr>
          <w:color w:val="313131"/>
        </w:rPr>
        <w:t xml:space="preserve"> contaminated needle</w:t>
      </w:r>
      <w:r w:rsidR="00CD7100" w:rsidRPr="36E0CE24">
        <w:rPr>
          <w:color w:val="313131"/>
        </w:rPr>
        <w:t>.</w:t>
      </w:r>
      <w:r w:rsidR="004604DA" w:rsidRPr="36E0CE24">
        <w:rPr>
          <w:color w:val="313131"/>
        </w:rPr>
        <w:t xml:space="preserve"> </w:t>
      </w:r>
      <w:r w:rsidR="00CD7100" w:rsidRPr="36E0CE24">
        <w:rPr>
          <w:color w:val="313131"/>
        </w:rPr>
        <w:t xml:space="preserve">Students should </w:t>
      </w:r>
      <w:r w:rsidR="007732EB" w:rsidRPr="36E0CE24">
        <w:rPr>
          <w:color w:val="313131"/>
        </w:rPr>
        <w:t>dispose of</w:t>
      </w:r>
      <w:r w:rsidR="00CD7100" w:rsidRPr="36E0CE24">
        <w:rPr>
          <w:color w:val="313131"/>
        </w:rPr>
        <w:t xml:space="preserve"> contaminated </w:t>
      </w:r>
      <w:r w:rsidR="007732EB" w:rsidRPr="36E0CE24">
        <w:rPr>
          <w:color w:val="313131"/>
        </w:rPr>
        <w:t>needles immediately in a</w:t>
      </w:r>
      <w:r w:rsidR="004604DA" w:rsidRPr="36E0CE24">
        <w:rPr>
          <w:color w:val="313131"/>
        </w:rPr>
        <w:t xml:space="preserve"> </w:t>
      </w:r>
      <w:r w:rsidR="00947E98" w:rsidRPr="36E0CE24">
        <w:rPr>
          <w:color w:val="313131"/>
        </w:rPr>
        <w:t>sharp</w:t>
      </w:r>
      <w:r w:rsidR="004604DA" w:rsidRPr="36E0CE24">
        <w:rPr>
          <w:color w:val="313131"/>
        </w:rPr>
        <w:t xml:space="preserve"> container. </w:t>
      </w:r>
    </w:p>
    <w:p w14:paraId="53E989BB" w14:textId="77777777" w:rsidR="004604DA" w:rsidRPr="00EC41A9" w:rsidRDefault="004604DA" w:rsidP="36E0CE24">
      <w:pPr>
        <w:pStyle w:val="ListNumber"/>
        <w:numPr>
          <w:ilvl w:val="0"/>
          <w:numId w:val="8"/>
        </w:numPr>
        <w:tabs>
          <w:tab w:val="clear" w:pos="720"/>
          <w:tab w:val="num" w:pos="630"/>
        </w:tabs>
        <w:ind w:left="630" w:hanging="450"/>
        <w:rPr>
          <w:color w:val="313131"/>
        </w:rPr>
      </w:pPr>
      <w:r w:rsidRPr="36E0CE24">
        <w:rPr>
          <w:color w:val="313131"/>
        </w:rPr>
        <w:lastRenderedPageBreak/>
        <w:t>Report any incidents, including glass or sharps injuries (whether clean or dirty needle or other sharp) to your course instructor and document on an Injury/Incident Report Form.</w:t>
      </w:r>
    </w:p>
    <w:p w14:paraId="4155B8C7" w14:textId="49B514BC" w:rsidR="004604DA" w:rsidRPr="00EC41A9" w:rsidRDefault="004604DA" w:rsidP="004604DA">
      <w:pPr>
        <w:pStyle w:val="ListNumber"/>
        <w:numPr>
          <w:ilvl w:val="0"/>
          <w:numId w:val="8"/>
        </w:numPr>
        <w:tabs>
          <w:tab w:val="num" w:pos="630"/>
        </w:tabs>
        <w:ind w:hanging="540"/>
        <w:rPr>
          <w:color w:val="313131"/>
          <w:lang w:val="en"/>
        </w:rPr>
      </w:pPr>
      <w:r w:rsidRPr="00EC41A9">
        <w:rPr>
          <w:color w:val="313131"/>
          <w:lang w:val="en"/>
        </w:rPr>
        <w:t xml:space="preserve">Non-reusable supplies (open alcohol swabs, ear specula, tape, </w:t>
      </w:r>
      <w:r w:rsidR="008B713B">
        <w:rPr>
          <w:color w:val="313131"/>
          <w:lang w:val="en"/>
        </w:rPr>
        <w:t xml:space="preserve">and </w:t>
      </w:r>
      <w:r w:rsidRPr="00EC41A9">
        <w:rPr>
          <w:color w:val="313131"/>
          <w:lang w:val="en"/>
        </w:rPr>
        <w:t>used gloves) and other waste material shall be disposed of in regular trash containers.</w:t>
      </w:r>
    </w:p>
    <w:p w14:paraId="109E8F13" w14:textId="0DD79155" w:rsidR="004604DA" w:rsidRPr="00EC41A9" w:rsidRDefault="008B713B" w:rsidP="004604DA">
      <w:pPr>
        <w:pStyle w:val="ListNumber"/>
        <w:numPr>
          <w:ilvl w:val="0"/>
          <w:numId w:val="8"/>
        </w:numPr>
        <w:tabs>
          <w:tab w:val="left" w:pos="450"/>
          <w:tab w:val="left" w:pos="720"/>
          <w:tab w:val="num" w:pos="810"/>
        </w:tabs>
        <w:ind w:hanging="540"/>
        <w:rPr>
          <w:color w:val="313131"/>
          <w:lang w:val="en"/>
        </w:rPr>
      </w:pPr>
      <w:r>
        <w:rPr>
          <w:color w:val="313131"/>
          <w:lang w:val="en"/>
        </w:rPr>
        <w:t>The program purchases e</w:t>
      </w:r>
      <w:r w:rsidR="004604DA" w:rsidRPr="00EC41A9">
        <w:rPr>
          <w:color w:val="313131"/>
          <w:lang w:val="en"/>
        </w:rPr>
        <w:t xml:space="preserve">quipment in the lab </w:t>
      </w:r>
      <w:r>
        <w:rPr>
          <w:color w:val="313131"/>
          <w:lang w:val="en"/>
        </w:rPr>
        <w:t xml:space="preserve">for </w:t>
      </w:r>
      <w:r w:rsidR="004604DA" w:rsidRPr="00EC41A9">
        <w:rPr>
          <w:color w:val="313131"/>
          <w:lang w:val="en"/>
        </w:rPr>
        <w:t>simulation of client care</w:t>
      </w:r>
      <w:r w:rsidR="00AC6667">
        <w:rPr>
          <w:color w:val="313131"/>
          <w:lang w:val="en"/>
        </w:rPr>
        <w:t>. T</w:t>
      </w:r>
      <w:r w:rsidR="00042C17">
        <w:rPr>
          <w:color w:val="313131"/>
          <w:lang w:val="en"/>
        </w:rPr>
        <w:t xml:space="preserve">he program </w:t>
      </w:r>
      <w:r w:rsidR="004604DA" w:rsidRPr="00EC41A9">
        <w:rPr>
          <w:color w:val="313131"/>
          <w:lang w:val="en"/>
        </w:rPr>
        <w:t xml:space="preserve">cannot </w:t>
      </w:r>
      <w:r w:rsidR="00042C17">
        <w:rPr>
          <w:color w:val="313131"/>
          <w:lang w:val="en"/>
        </w:rPr>
        <w:t xml:space="preserve">guarantee it </w:t>
      </w:r>
      <w:r w:rsidR="004604DA" w:rsidRPr="00EC41A9">
        <w:rPr>
          <w:color w:val="313131"/>
          <w:lang w:val="en"/>
        </w:rPr>
        <w:t xml:space="preserve">as sterile or safe for human use. </w:t>
      </w:r>
      <w:r>
        <w:rPr>
          <w:color w:val="313131"/>
          <w:lang w:val="en"/>
        </w:rPr>
        <w:t>Students should not use equipment</w:t>
      </w:r>
      <w:r w:rsidR="004604DA" w:rsidRPr="00EC41A9">
        <w:rPr>
          <w:color w:val="313131"/>
          <w:lang w:val="en"/>
        </w:rPr>
        <w:t xml:space="preserve"> in or on an actual person. </w:t>
      </w:r>
    </w:p>
    <w:p w14:paraId="2DE38B25" w14:textId="67894236" w:rsidR="004604DA" w:rsidRPr="00A24AF4" w:rsidRDefault="004604DA" w:rsidP="36E0CE24">
      <w:pPr>
        <w:pStyle w:val="ListNumber"/>
        <w:numPr>
          <w:ilvl w:val="0"/>
          <w:numId w:val="8"/>
        </w:numPr>
        <w:tabs>
          <w:tab w:val="left" w:pos="360"/>
          <w:tab w:val="left" w:pos="450"/>
        </w:tabs>
        <w:ind w:hanging="540"/>
        <w:rPr>
          <w:color w:val="313131"/>
        </w:rPr>
      </w:pPr>
      <w:r w:rsidRPr="36E0CE24">
        <w:rPr>
          <w:color w:val="313131"/>
        </w:rPr>
        <w:t xml:space="preserve">Practice medications and IV fluids are for demonstration/simulation use only. </w:t>
      </w:r>
      <w:r w:rsidR="00D56AED" w:rsidRPr="36E0CE24">
        <w:rPr>
          <w:color w:val="313131"/>
        </w:rPr>
        <w:t>Students</w:t>
      </w:r>
      <w:r w:rsidRPr="36E0CE24">
        <w:rPr>
          <w:color w:val="313131"/>
        </w:rPr>
        <w:t xml:space="preserve"> should </w:t>
      </w:r>
      <w:r w:rsidR="00C96C02" w:rsidRPr="36E0CE24">
        <w:rPr>
          <w:color w:val="313131"/>
        </w:rPr>
        <w:t>not ingest</w:t>
      </w:r>
      <w:r w:rsidRPr="36E0CE24">
        <w:rPr>
          <w:color w:val="313131"/>
        </w:rPr>
        <w:t xml:space="preserve">, </w:t>
      </w:r>
      <w:r w:rsidR="001F0DEB" w:rsidRPr="36E0CE24">
        <w:rPr>
          <w:color w:val="313131"/>
        </w:rPr>
        <w:t>inject</w:t>
      </w:r>
      <w:r w:rsidR="00D56AED" w:rsidRPr="36E0CE24">
        <w:rPr>
          <w:color w:val="313131"/>
        </w:rPr>
        <w:t>,</w:t>
      </w:r>
      <w:r w:rsidRPr="36E0CE24">
        <w:rPr>
          <w:color w:val="313131"/>
        </w:rPr>
        <w:t xml:space="preserve"> or app</w:t>
      </w:r>
      <w:r w:rsidR="003617DD" w:rsidRPr="36E0CE24">
        <w:rPr>
          <w:color w:val="313131"/>
        </w:rPr>
        <w:t xml:space="preserve">ly </w:t>
      </w:r>
      <w:r w:rsidR="00837384" w:rsidRPr="36E0CE24">
        <w:rPr>
          <w:color w:val="313131"/>
        </w:rPr>
        <w:t>practice</w:t>
      </w:r>
      <w:r w:rsidR="003617DD" w:rsidRPr="36E0CE24">
        <w:rPr>
          <w:color w:val="313131"/>
        </w:rPr>
        <w:t xml:space="preserve"> medications or IV fluids</w:t>
      </w:r>
      <w:r w:rsidRPr="36E0CE24">
        <w:rPr>
          <w:color w:val="313131"/>
        </w:rPr>
        <w:t xml:space="preserve"> in any</w:t>
      </w:r>
      <w:r w:rsidR="00837384" w:rsidRPr="36E0CE24">
        <w:rPr>
          <w:color w:val="313131"/>
        </w:rPr>
        <w:t xml:space="preserve"> other</w:t>
      </w:r>
      <w:r w:rsidRPr="36E0CE24">
        <w:rPr>
          <w:color w:val="313131"/>
        </w:rPr>
        <w:t xml:space="preserve"> manner. Medications and their labels are for simulation only and</w:t>
      </w:r>
      <w:r w:rsidR="00B47AE8" w:rsidRPr="36E0CE24">
        <w:rPr>
          <w:color w:val="313131"/>
        </w:rPr>
        <w:t xml:space="preserve"> students</w:t>
      </w:r>
      <w:r w:rsidRPr="36E0CE24">
        <w:rPr>
          <w:color w:val="313131"/>
        </w:rPr>
        <w:t xml:space="preserve"> should </w:t>
      </w:r>
      <w:r w:rsidR="00E64EAC" w:rsidRPr="36E0CE24">
        <w:rPr>
          <w:color w:val="313131"/>
        </w:rPr>
        <w:t>not consider them</w:t>
      </w:r>
      <w:r w:rsidRPr="36E0CE24">
        <w:rPr>
          <w:color w:val="313131"/>
        </w:rPr>
        <w:t xml:space="preserve"> accurate for any substance </w:t>
      </w:r>
      <w:r w:rsidR="00C05A88" w:rsidRPr="36E0CE24">
        <w:rPr>
          <w:color w:val="313131"/>
        </w:rPr>
        <w:t>in</w:t>
      </w:r>
      <w:r w:rsidRPr="36E0CE24">
        <w:rPr>
          <w:color w:val="313131"/>
        </w:rPr>
        <w:t xml:space="preserve"> the container (vial, capsule, inhaler, </w:t>
      </w:r>
      <w:r w:rsidR="00C96C02" w:rsidRPr="36E0CE24">
        <w:rPr>
          <w:color w:val="313131"/>
        </w:rPr>
        <w:t xml:space="preserve">or </w:t>
      </w:r>
      <w:r w:rsidRPr="36E0CE24">
        <w:rPr>
          <w:color w:val="313131"/>
        </w:rPr>
        <w:t>tablet).</w:t>
      </w:r>
    </w:p>
    <w:p w14:paraId="0D5DC99C" w14:textId="151404B3" w:rsidR="004604DA" w:rsidRPr="00EC41A9" w:rsidRDefault="00376F33" w:rsidP="36E0CE24">
      <w:pPr>
        <w:pStyle w:val="ListNumber"/>
        <w:numPr>
          <w:ilvl w:val="0"/>
          <w:numId w:val="8"/>
        </w:numPr>
        <w:tabs>
          <w:tab w:val="left" w:pos="720"/>
        </w:tabs>
        <w:ind w:hanging="540"/>
        <w:rPr>
          <w:color w:val="313131"/>
        </w:rPr>
      </w:pPr>
      <w:r w:rsidRPr="36E0CE24">
        <w:rPr>
          <w:color w:val="313131"/>
        </w:rPr>
        <w:t>I</w:t>
      </w:r>
      <w:r w:rsidR="004604DA" w:rsidRPr="36E0CE24">
        <w:rPr>
          <w:color w:val="313131"/>
        </w:rPr>
        <w:t xml:space="preserve">tems in the lab, including manikins, may contain latex. It is the responsibility of the student to report to </w:t>
      </w:r>
      <w:r w:rsidR="00C05A88" w:rsidRPr="36E0CE24">
        <w:rPr>
          <w:color w:val="313131"/>
        </w:rPr>
        <w:t>the course</w:t>
      </w:r>
      <w:r w:rsidR="004604DA" w:rsidRPr="36E0CE24">
        <w:rPr>
          <w:color w:val="313131"/>
        </w:rPr>
        <w:t xml:space="preserve"> instructor if a latex sensitivity/allergy exists</w:t>
      </w:r>
      <w:r w:rsidRPr="36E0CE24">
        <w:rPr>
          <w:color w:val="313131"/>
        </w:rPr>
        <w:t xml:space="preserve"> </w:t>
      </w:r>
      <w:r w:rsidR="004604DA" w:rsidRPr="36E0CE24">
        <w:rPr>
          <w:color w:val="313131"/>
        </w:rPr>
        <w:t xml:space="preserve">and to take appropriate precautions. </w:t>
      </w:r>
      <w:r w:rsidR="004D0A02" w:rsidRPr="36E0CE24">
        <w:rPr>
          <w:color w:val="313131"/>
        </w:rPr>
        <w:t>The faculty</w:t>
      </w:r>
      <w:r w:rsidRPr="36E0CE24">
        <w:rPr>
          <w:color w:val="313131"/>
        </w:rPr>
        <w:t xml:space="preserve"> will make </w:t>
      </w:r>
      <w:r w:rsidR="00640863" w:rsidRPr="36E0CE24">
        <w:rPr>
          <w:color w:val="313131"/>
        </w:rPr>
        <w:t>l</w:t>
      </w:r>
      <w:r w:rsidR="004604DA" w:rsidRPr="36E0CE24">
        <w:rPr>
          <w:color w:val="313131"/>
        </w:rPr>
        <w:t xml:space="preserve">atex free gloves available in the lab for those students with documented latex sensitivity/allergy. </w:t>
      </w:r>
    </w:p>
    <w:p w14:paraId="620C1DDE" w14:textId="736D911B" w:rsidR="004604DA" w:rsidRPr="00EC41A9" w:rsidRDefault="00640863" w:rsidP="004604DA">
      <w:pPr>
        <w:pStyle w:val="ListNumber"/>
        <w:numPr>
          <w:ilvl w:val="0"/>
          <w:numId w:val="8"/>
        </w:numPr>
        <w:ind w:hanging="540"/>
        <w:rPr>
          <w:color w:val="313131"/>
          <w:lang w:val="en"/>
        </w:rPr>
      </w:pPr>
      <w:r>
        <w:rPr>
          <w:color w:val="313131"/>
          <w:lang w:val="en"/>
        </w:rPr>
        <w:t>Students should return a</w:t>
      </w:r>
      <w:r w:rsidR="004604DA" w:rsidRPr="00EC41A9">
        <w:rPr>
          <w:color w:val="313131"/>
          <w:lang w:val="en"/>
        </w:rPr>
        <w:t>ll beds to the flat, lowest position with linens straightened, manikins in bed, side rails up, and overbed</w:t>
      </w:r>
      <w:r w:rsidR="004604DA">
        <w:rPr>
          <w:color w:val="313131"/>
          <w:lang w:val="en"/>
        </w:rPr>
        <w:t xml:space="preserve"> </w:t>
      </w:r>
      <w:r w:rsidR="004604DA" w:rsidRPr="00EC41A9">
        <w:rPr>
          <w:color w:val="313131"/>
          <w:lang w:val="en"/>
        </w:rPr>
        <w:t>tables placed over beds.</w:t>
      </w:r>
    </w:p>
    <w:p w14:paraId="05E2B055" w14:textId="53ACD372" w:rsidR="004604DA" w:rsidRPr="00EC41A9" w:rsidRDefault="004D0A02" w:rsidP="004604DA">
      <w:pPr>
        <w:pStyle w:val="ListNumber"/>
        <w:numPr>
          <w:ilvl w:val="0"/>
          <w:numId w:val="8"/>
        </w:numPr>
        <w:tabs>
          <w:tab w:val="left" w:pos="720"/>
          <w:tab w:val="num" w:pos="810"/>
        </w:tabs>
        <w:ind w:hanging="540"/>
        <w:rPr>
          <w:color w:val="313131"/>
          <w:lang w:val="en"/>
        </w:rPr>
      </w:pPr>
      <w:r>
        <w:rPr>
          <w:color w:val="313131"/>
          <w:lang w:val="en"/>
        </w:rPr>
        <w:t>Students sh</w:t>
      </w:r>
      <w:r w:rsidR="00BD7C5E">
        <w:rPr>
          <w:color w:val="313131"/>
          <w:lang w:val="en"/>
        </w:rPr>
        <w:t>ould return f</w:t>
      </w:r>
      <w:r w:rsidR="004604DA" w:rsidRPr="00EC41A9">
        <w:rPr>
          <w:color w:val="313131"/>
          <w:lang w:val="en"/>
        </w:rPr>
        <w:t xml:space="preserve">urnishings including chairs, tables, curtains, linens, </w:t>
      </w:r>
      <w:r w:rsidRPr="00EC41A9">
        <w:rPr>
          <w:color w:val="313131"/>
          <w:lang w:val="en"/>
        </w:rPr>
        <w:t>supplies,</w:t>
      </w:r>
      <w:r w:rsidR="004604DA" w:rsidRPr="00EC41A9">
        <w:rPr>
          <w:color w:val="313131"/>
          <w:lang w:val="en"/>
        </w:rPr>
        <w:t xml:space="preserve"> and equipment to their proper location when </w:t>
      </w:r>
      <w:r w:rsidR="00C05A88" w:rsidRPr="00EC41A9">
        <w:rPr>
          <w:color w:val="313131"/>
          <w:lang w:val="en"/>
        </w:rPr>
        <w:t>the lab</w:t>
      </w:r>
      <w:r w:rsidR="004604DA" w:rsidRPr="00EC41A9">
        <w:rPr>
          <w:color w:val="313131"/>
          <w:lang w:val="en"/>
        </w:rPr>
        <w:t xml:space="preserve"> is complete.</w:t>
      </w:r>
    </w:p>
    <w:p w14:paraId="649368D2" w14:textId="7DE5AD9D" w:rsidR="004604DA" w:rsidRDefault="00BD7C5E" w:rsidP="36E0CE24">
      <w:pPr>
        <w:pStyle w:val="ListNumber"/>
        <w:numPr>
          <w:ilvl w:val="0"/>
          <w:numId w:val="8"/>
        </w:numPr>
        <w:ind w:hanging="540"/>
        <w:rPr>
          <w:color w:val="313131"/>
        </w:rPr>
      </w:pPr>
      <w:r w:rsidRPr="36E0CE24">
        <w:rPr>
          <w:color w:val="313131"/>
        </w:rPr>
        <w:t>Students should report</w:t>
      </w:r>
      <w:r w:rsidR="00B42E95" w:rsidRPr="36E0CE24">
        <w:rPr>
          <w:color w:val="313131"/>
        </w:rPr>
        <w:t xml:space="preserve"> a</w:t>
      </w:r>
      <w:r w:rsidR="004604DA" w:rsidRPr="36E0CE24">
        <w:rPr>
          <w:color w:val="313131"/>
        </w:rPr>
        <w:t xml:space="preserve">ny damage </w:t>
      </w:r>
      <w:r w:rsidR="004604DA" w:rsidRPr="36E0CE24">
        <w:t>to</w:t>
      </w:r>
      <w:r w:rsidR="004604DA" w:rsidRPr="36E0CE24">
        <w:rPr>
          <w:color w:val="313131"/>
        </w:rPr>
        <w:t xml:space="preserve"> or malfunction of equipment to the course instructor immediately.</w:t>
      </w:r>
    </w:p>
    <w:p w14:paraId="0629261F" w14:textId="77777777" w:rsidR="004604DA" w:rsidRDefault="004604DA" w:rsidP="004604DA">
      <w:pPr>
        <w:pStyle w:val="ListNumber"/>
        <w:numPr>
          <w:ilvl w:val="0"/>
          <w:numId w:val="8"/>
        </w:numPr>
        <w:tabs>
          <w:tab w:val="num" w:pos="630"/>
        </w:tabs>
        <w:ind w:hanging="540"/>
        <w:rPr>
          <w:color w:val="313131"/>
          <w:lang w:val="en"/>
        </w:rPr>
      </w:pPr>
      <w:r w:rsidRPr="00EC41A9">
        <w:rPr>
          <w:color w:val="313131"/>
          <w:lang w:val="en"/>
        </w:rPr>
        <w:t>Any equipment or materials in the lab for which a Material Safety Data Sheet (MSDS) exists will have the MSDS sheets available in a reference notebook in the lab.</w:t>
      </w:r>
    </w:p>
    <w:p w14:paraId="73A820F7" w14:textId="77777777" w:rsidR="004604DA" w:rsidRPr="00EC41A9" w:rsidRDefault="004604DA" w:rsidP="004604DA">
      <w:pPr>
        <w:pStyle w:val="ListNumber"/>
        <w:numPr>
          <w:ilvl w:val="0"/>
          <w:numId w:val="0"/>
        </w:numPr>
        <w:tabs>
          <w:tab w:val="left" w:pos="720"/>
        </w:tabs>
        <w:ind w:hanging="720"/>
        <w:rPr>
          <w:color w:val="313131"/>
          <w:sz w:val="12"/>
          <w:szCs w:val="12"/>
          <w:lang w:val="en"/>
        </w:rPr>
      </w:pPr>
    </w:p>
    <w:p w14:paraId="7A0741D8" w14:textId="77777777" w:rsidR="0067564F" w:rsidRDefault="0067564F" w:rsidP="004604DA">
      <w:pPr>
        <w:pStyle w:val="HandbookText"/>
        <w:rPr>
          <w:rFonts w:eastAsia="Garamond"/>
        </w:rPr>
      </w:pPr>
    </w:p>
    <w:p w14:paraId="0375E293" w14:textId="4847FBF7" w:rsidR="004604DA" w:rsidRDefault="0067564F" w:rsidP="004604DA">
      <w:pPr>
        <w:pStyle w:val="Heading2"/>
        <w:rPr>
          <w:lang w:val="en-US"/>
        </w:rPr>
      </w:pPr>
      <w:bookmarkStart w:id="44" w:name="_Toc139550396"/>
      <w:bookmarkStart w:id="45" w:name="_Toc269215753"/>
      <w:bookmarkEnd w:id="28"/>
      <w:r>
        <w:rPr>
          <w:lang w:val="en-US"/>
        </w:rPr>
        <w:t xml:space="preserve">Core </w:t>
      </w:r>
      <w:r w:rsidR="004604DA" w:rsidRPr="00833547">
        <w:t xml:space="preserve">Performance Standards for </w:t>
      </w:r>
      <w:r>
        <w:rPr>
          <w:lang w:val="en-US"/>
        </w:rPr>
        <w:t>Admission to and Progression through the Nursing Program</w:t>
      </w:r>
      <w:bookmarkEnd w:id="44"/>
    </w:p>
    <w:p w14:paraId="5C81D27B" w14:textId="3169D0E8" w:rsidR="0067564F" w:rsidRPr="0067564F" w:rsidRDefault="0067564F" w:rsidP="0067564F">
      <w:pPr>
        <w:spacing w:line="360" w:lineRule="auto"/>
        <w:ind w:firstLine="720"/>
      </w:pPr>
      <w:r w:rsidRPr="0067564F">
        <w:t xml:space="preserve">In addition to the nursing program’s admission requirements, the nursing program sets forth eligibility requirements by citing the core performance standards. The standards set forth cognitive, sensory, </w:t>
      </w:r>
      <w:r w:rsidR="00B42E95" w:rsidRPr="0067564F">
        <w:t>affective,</w:t>
      </w:r>
      <w:r w:rsidRPr="0067564F">
        <w:t xml:space="preserve"> and psychomotor performance requirements for every nursing student. Each core performance standard is accompanied by examples of activities nursing students and nurses are </w:t>
      </w:r>
      <w:r w:rsidRPr="00003E75">
        <w:t>required to perform while executing nursing care</w:t>
      </w:r>
      <w:r w:rsidR="00B42E95" w:rsidRPr="0067564F">
        <w:t xml:space="preserve">. </w:t>
      </w:r>
      <w:r w:rsidRPr="0067564F">
        <w:t xml:space="preserve">Students must be able to demonstrate satisfactory </w:t>
      </w:r>
      <w:r w:rsidRPr="0067564F">
        <w:lastRenderedPageBreak/>
        <w:t xml:space="preserve">application of these core performance standards in classroom, clinical and laboratory settings, with or without reasonable </w:t>
      </w:r>
      <w:r w:rsidR="00571C97" w:rsidRPr="0067564F">
        <w:t>accommodation</w:t>
      </w:r>
      <w:r w:rsidRPr="0067564F">
        <w:t xml:space="preserve">, </w:t>
      </w:r>
      <w:r w:rsidR="00795CBB" w:rsidRPr="0067564F">
        <w:t>during</w:t>
      </w:r>
      <w:r w:rsidRPr="0067564F">
        <w:t xml:space="preserve"> the nursing program. </w:t>
      </w:r>
    </w:p>
    <w:p w14:paraId="7B74918C" w14:textId="77777777" w:rsidR="0067564F" w:rsidRDefault="0067564F" w:rsidP="0067564F">
      <w:pPr>
        <w:spacing w:line="360" w:lineRule="auto"/>
        <w:rPr>
          <w:highlight w:val="yellow"/>
        </w:rPr>
      </w:pPr>
    </w:p>
    <w:p w14:paraId="42009208" w14:textId="77777777" w:rsidR="006D501A" w:rsidRPr="00B35216" w:rsidRDefault="006D501A" w:rsidP="0067564F">
      <w:pPr>
        <w:spacing w:line="360" w:lineRule="auto"/>
        <w:rPr>
          <w:highlight w:val="yellow"/>
        </w:rPr>
      </w:pPr>
    </w:p>
    <w:tbl>
      <w:tblPr>
        <w:tblStyle w:val="TableGrid"/>
        <w:tblW w:w="0" w:type="auto"/>
        <w:tblLook w:val="04A0" w:firstRow="1" w:lastRow="0" w:firstColumn="1" w:lastColumn="0" w:noHBand="0" w:noVBand="1"/>
      </w:tblPr>
      <w:tblGrid>
        <w:gridCol w:w="3116"/>
        <w:gridCol w:w="3117"/>
        <w:gridCol w:w="3117"/>
      </w:tblGrid>
      <w:tr w:rsidR="0067564F" w:rsidRPr="0067564F" w14:paraId="3710ED7B" w14:textId="77777777" w:rsidTr="00327C6F">
        <w:tc>
          <w:tcPr>
            <w:tcW w:w="3116" w:type="dxa"/>
          </w:tcPr>
          <w:p w14:paraId="2AEF2595" w14:textId="77777777" w:rsidR="0067564F" w:rsidRPr="0067564F" w:rsidRDefault="0067564F" w:rsidP="00327C6F">
            <w:r w:rsidRPr="0067564F">
              <w:t>Requirement</w:t>
            </w:r>
          </w:p>
        </w:tc>
        <w:tc>
          <w:tcPr>
            <w:tcW w:w="3117" w:type="dxa"/>
          </w:tcPr>
          <w:p w14:paraId="33819574" w14:textId="77777777" w:rsidR="0067564F" w:rsidRPr="0067564F" w:rsidRDefault="0067564F" w:rsidP="00327C6F">
            <w:r w:rsidRPr="0067564F">
              <w:t>Performance Standard</w:t>
            </w:r>
          </w:p>
        </w:tc>
        <w:tc>
          <w:tcPr>
            <w:tcW w:w="3117" w:type="dxa"/>
          </w:tcPr>
          <w:p w14:paraId="0D4F5232" w14:textId="77777777" w:rsidR="0067564F" w:rsidRPr="0067564F" w:rsidRDefault="0067564F" w:rsidP="00327C6F">
            <w:r w:rsidRPr="0067564F">
              <w:t>Examples</w:t>
            </w:r>
          </w:p>
        </w:tc>
      </w:tr>
      <w:tr w:rsidR="0067564F" w:rsidRPr="0067564F" w14:paraId="2C31BADA" w14:textId="77777777" w:rsidTr="00327C6F">
        <w:tc>
          <w:tcPr>
            <w:tcW w:w="3116" w:type="dxa"/>
          </w:tcPr>
          <w:p w14:paraId="1F734CB2" w14:textId="77777777" w:rsidR="0067564F" w:rsidRPr="0067564F" w:rsidRDefault="0067564F" w:rsidP="00327C6F">
            <w:r w:rsidRPr="0067564F">
              <w:t>Critical Thinking</w:t>
            </w:r>
          </w:p>
        </w:tc>
        <w:tc>
          <w:tcPr>
            <w:tcW w:w="3117" w:type="dxa"/>
          </w:tcPr>
          <w:p w14:paraId="2552074E" w14:textId="77777777" w:rsidR="0067564F" w:rsidRPr="0067564F" w:rsidRDefault="0067564F" w:rsidP="00327C6F">
            <w:r w:rsidRPr="0067564F">
              <w:t>Critical thinking ability sufficient for clinical judgment and delivery of safe client care</w:t>
            </w:r>
          </w:p>
        </w:tc>
        <w:tc>
          <w:tcPr>
            <w:tcW w:w="3117" w:type="dxa"/>
          </w:tcPr>
          <w:p w14:paraId="56EF0F7B" w14:textId="77777777" w:rsidR="0067564F" w:rsidRPr="0067564F" w:rsidRDefault="0067564F" w:rsidP="00327C6F">
            <w:r w:rsidRPr="0067564F">
              <w:t>Identify cause and effect relationships in clinical situations; evaluate effectiveness of nursing interventions; use the scientific method in the development of nursing interventions; prioritize nursing tasks and solve problems</w:t>
            </w:r>
          </w:p>
        </w:tc>
      </w:tr>
      <w:tr w:rsidR="0067564F" w:rsidRPr="0067564F" w14:paraId="3F79BEC7" w14:textId="77777777" w:rsidTr="00327C6F">
        <w:tc>
          <w:tcPr>
            <w:tcW w:w="3116" w:type="dxa"/>
          </w:tcPr>
          <w:p w14:paraId="0AD9F685" w14:textId="77777777" w:rsidR="0067564F" w:rsidRPr="0067564F" w:rsidRDefault="0067564F" w:rsidP="00327C6F">
            <w:r w:rsidRPr="0067564F">
              <w:t>Quantitative Literacy</w:t>
            </w:r>
          </w:p>
        </w:tc>
        <w:tc>
          <w:tcPr>
            <w:tcW w:w="3117" w:type="dxa"/>
          </w:tcPr>
          <w:p w14:paraId="66D2FE11" w14:textId="77777777" w:rsidR="0067564F" w:rsidRPr="0067564F" w:rsidRDefault="0067564F" w:rsidP="00327C6F">
            <w:r w:rsidRPr="0067564F">
              <w:t>Quantitative literacy sufficient for clinical judgment and delivery of safe client care</w:t>
            </w:r>
          </w:p>
        </w:tc>
        <w:tc>
          <w:tcPr>
            <w:tcW w:w="3117" w:type="dxa"/>
          </w:tcPr>
          <w:p w14:paraId="4769C364" w14:textId="77777777" w:rsidR="0067564F" w:rsidRPr="0067564F" w:rsidRDefault="0067564F" w:rsidP="00327C6F">
            <w:r w:rsidRPr="0067564F">
              <w:t>Ability to take measurements; perform arithmetic and numerical operations (such as is necessary for calculating medication dosages and rates); read and record graphical displays of scientific and real-time physiologic data</w:t>
            </w:r>
          </w:p>
        </w:tc>
      </w:tr>
      <w:tr w:rsidR="0067564F" w:rsidRPr="0067564F" w14:paraId="3FDCAF85" w14:textId="77777777" w:rsidTr="00327C6F">
        <w:tc>
          <w:tcPr>
            <w:tcW w:w="3116" w:type="dxa"/>
          </w:tcPr>
          <w:p w14:paraId="3C989DE7" w14:textId="77777777" w:rsidR="0067564F" w:rsidRPr="0067564F" w:rsidRDefault="0067564F" w:rsidP="00327C6F">
            <w:r w:rsidRPr="0067564F">
              <w:t xml:space="preserve">Professional Relationships </w:t>
            </w:r>
          </w:p>
        </w:tc>
        <w:tc>
          <w:tcPr>
            <w:tcW w:w="3117" w:type="dxa"/>
          </w:tcPr>
          <w:p w14:paraId="45EE76F1" w14:textId="77777777" w:rsidR="0067564F" w:rsidRPr="0067564F" w:rsidRDefault="0067564F" w:rsidP="00327C6F">
            <w:r w:rsidRPr="0067564F">
              <w:t>Interpersonal and emotional skills sufficient for professional interactions with individuals, families and groups from a variety of social, emotional, cultural, and intellectual backgrounds</w:t>
            </w:r>
          </w:p>
        </w:tc>
        <w:tc>
          <w:tcPr>
            <w:tcW w:w="3117" w:type="dxa"/>
          </w:tcPr>
          <w:p w14:paraId="6855D517" w14:textId="77777777" w:rsidR="0067564F" w:rsidRPr="0067564F" w:rsidRDefault="0067564F" w:rsidP="00327C6F">
            <w:r w:rsidRPr="0067564F">
              <w:t>Establish rapport with clients and colleagues; ability to engage in conflict resolution, demonstrate peer accountability; adapt to changing environments/stressors; perform multiple responsibilities concurrently; establish therapeutic boundaries</w:t>
            </w:r>
          </w:p>
        </w:tc>
      </w:tr>
      <w:tr w:rsidR="0067564F" w:rsidRPr="0067564F" w14:paraId="49E6E708" w14:textId="77777777" w:rsidTr="00327C6F">
        <w:tc>
          <w:tcPr>
            <w:tcW w:w="3116" w:type="dxa"/>
          </w:tcPr>
          <w:p w14:paraId="104644D4" w14:textId="77777777" w:rsidR="0067564F" w:rsidRPr="0067564F" w:rsidRDefault="0067564F" w:rsidP="00327C6F">
            <w:r w:rsidRPr="0067564F">
              <w:t>Communication</w:t>
            </w:r>
          </w:p>
        </w:tc>
        <w:tc>
          <w:tcPr>
            <w:tcW w:w="3117" w:type="dxa"/>
          </w:tcPr>
          <w:p w14:paraId="72CB45BD" w14:textId="77777777" w:rsidR="0067564F" w:rsidRPr="0067564F" w:rsidRDefault="0067564F" w:rsidP="00327C6F">
            <w:r w:rsidRPr="0067564F">
              <w:t>Ability for professional interactions with others in verbal, non-verbal and written form</w:t>
            </w:r>
          </w:p>
        </w:tc>
        <w:tc>
          <w:tcPr>
            <w:tcW w:w="3117" w:type="dxa"/>
          </w:tcPr>
          <w:p w14:paraId="7B3F63DC" w14:textId="357BF8F3" w:rsidR="0067564F" w:rsidRPr="0067564F" w:rsidRDefault="0067564F" w:rsidP="00327C6F">
            <w:r w:rsidRPr="0067564F">
              <w:t xml:space="preserve">Explain treatment procedures; initiate health teaching; document and interpret nursing actions and client responses; ability to interpret common non-verbal expressions indicating pain, discomfort, </w:t>
            </w:r>
            <w:r w:rsidR="00BA25BB" w:rsidRPr="0067564F">
              <w:t>anxiety,</w:t>
            </w:r>
            <w:r w:rsidRPr="0067564F">
              <w:t xml:space="preserve"> and other behavioral states</w:t>
            </w:r>
          </w:p>
        </w:tc>
      </w:tr>
      <w:tr w:rsidR="0067564F" w:rsidRPr="0067564F" w14:paraId="0B84DC2D" w14:textId="77777777" w:rsidTr="00327C6F">
        <w:tc>
          <w:tcPr>
            <w:tcW w:w="3116" w:type="dxa"/>
          </w:tcPr>
          <w:p w14:paraId="3A39FE57" w14:textId="77777777" w:rsidR="0067564F" w:rsidRPr="0067564F" w:rsidRDefault="0067564F" w:rsidP="00327C6F">
            <w:r w:rsidRPr="0067564F">
              <w:t>Mobility/Endurance</w:t>
            </w:r>
          </w:p>
        </w:tc>
        <w:tc>
          <w:tcPr>
            <w:tcW w:w="3117" w:type="dxa"/>
          </w:tcPr>
          <w:p w14:paraId="5DDF20AD" w14:textId="77777777" w:rsidR="0067564F" w:rsidRPr="0067564F" w:rsidRDefault="0067564F" w:rsidP="00327C6F">
            <w:r w:rsidRPr="0067564F">
              <w:t xml:space="preserve">Physical abilities sufficient for movement from room to room and in small spaces; </w:t>
            </w:r>
            <w:r w:rsidRPr="0067564F">
              <w:lastRenderedPageBreak/>
              <w:t>ability to execute movements required to provide care and treatment to clients in all health settings including functioning in emergency situations</w:t>
            </w:r>
          </w:p>
        </w:tc>
        <w:tc>
          <w:tcPr>
            <w:tcW w:w="3117" w:type="dxa"/>
          </w:tcPr>
          <w:p w14:paraId="53F57B37" w14:textId="57EA232A" w:rsidR="0067564F" w:rsidRPr="0067564F" w:rsidRDefault="0067564F" w:rsidP="00327C6F">
            <w:r w:rsidRPr="0067564F">
              <w:lastRenderedPageBreak/>
              <w:t xml:space="preserve">Move around in client rooms, </w:t>
            </w:r>
            <w:r w:rsidR="00BA25BB" w:rsidRPr="0067564F">
              <w:t>workspaces</w:t>
            </w:r>
            <w:r w:rsidRPr="0067564F">
              <w:t xml:space="preserve"> and treatment areas; administer </w:t>
            </w:r>
            <w:r w:rsidRPr="0067564F">
              <w:lastRenderedPageBreak/>
              <w:t xml:space="preserve">cardiopulmonary resuscitation; walk and/or stand for prolonged periods during a </w:t>
            </w:r>
            <w:r w:rsidR="00BA25BB" w:rsidRPr="0067564F">
              <w:t>12-hour</w:t>
            </w:r>
            <w:r w:rsidRPr="0067564F">
              <w:t xml:space="preserve"> shift</w:t>
            </w:r>
          </w:p>
        </w:tc>
      </w:tr>
      <w:tr w:rsidR="0067564F" w:rsidRPr="0067564F" w14:paraId="4808F94F" w14:textId="77777777" w:rsidTr="00327C6F">
        <w:tc>
          <w:tcPr>
            <w:tcW w:w="3116" w:type="dxa"/>
          </w:tcPr>
          <w:p w14:paraId="02FF731B" w14:textId="77777777" w:rsidR="0067564F" w:rsidRPr="0067564F" w:rsidRDefault="0067564F" w:rsidP="00327C6F">
            <w:r w:rsidRPr="0067564F">
              <w:lastRenderedPageBreak/>
              <w:t>Motor Skills</w:t>
            </w:r>
          </w:p>
        </w:tc>
        <w:tc>
          <w:tcPr>
            <w:tcW w:w="3117" w:type="dxa"/>
          </w:tcPr>
          <w:p w14:paraId="1CEF9499" w14:textId="77777777" w:rsidR="0067564F" w:rsidRPr="0067564F" w:rsidRDefault="0067564F" w:rsidP="00327C6F">
            <w:r w:rsidRPr="0067564F">
              <w:t>Gross and fine motor abilities sufficient for providing safe, effective nursing care</w:t>
            </w:r>
          </w:p>
        </w:tc>
        <w:tc>
          <w:tcPr>
            <w:tcW w:w="3117" w:type="dxa"/>
          </w:tcPr>
          <w:p w14:paraId="2E24777E" w14:textId="42D51743" w:rsidR="0067564F" w:rsidRPr="0067564F" w:rsidRDefault="0067564F" w:rsidP="00327C6F">
            <w:r w:rsidRPr="0067564F">
              <w:t xml:space="preserve">Ability to bend, squat, kneel, climb stairs, push, pull, reach for extended </w:t>
            </w:r>
            <w:r w:rsidR="00BA25BB" w:rsidRPr="0067564F">
              <w:t>periods,</w:t>
            </w:r>
            <w:r w:rsidRPr="0067564F">
              <w:t xml:space="preserve"> and assist in lifting, transferring, ambulating and positioning clients of all age groups and weights; calibrate and use equipment such as IV pumps; manipulate small equipment and containers such as syringes, vials and medication packages</w:t>
            </w:r>
          </w:p>
        </w:tc>
      </w:tr>
      <w:tr w:rsidR="0067564F" w:rsidRPr="0067564F" w14:paraId="539D1928" w14:textId="77777777" w:rsidTr="00327C6F">
        <w:tc>
          <w:tcPr>
            <w:tcW w:w="3116" w:type="dxa"/>
          </w:tcPr>
          <w:p w14:paraId="1B51320E" w14:textId="77777777" w:rsidR="0067564F" w:rsidRPr="0067564F" w:rsidRDefault="0067564F" w:rsidP="00327C6F">
            <w:r w:rsidRPr="0067564F">
              <w:t>Hearing</w:t>
            </w:r>
          </w:p>
        </w:tc>
        <w:tc>
          <w:tcPr>
            <w:tcW w:w="3117" w:type="dxa"/>
          </w:tcPr>
          <w:p w14:paraId="14F9FB36" w14:textId="77777777" w:rsidR="0067564F" w:rsidRPr="0067564F" w:rsidRDefault="0067564F" w:rsidP="00327C6F">
            <w:r w:rsidRPr="0067564F">
              <w:t>Auditory ability sufficient for monitoring and assessing health needs</w:t>
            </w:r>
          </w:p>
        </w:tc>
        <w:tc>
          <w:tcPr>
            <w:tcW w:w="3117" w:type="dxa"/>
          </w:tcPr>
          <w:p w14:paraId="5526FBF7" w14:textId="77777777" w:rsidR="0067564F" w:rsidRPr="0067564F" w:rsidRDefault="0067564F" w:rsidP="00327C6F">
            <w:r w:rsidRPr="0067564F">
              <w:t xml:space="preserve">Ability to hear alarms and other emergency signals, normal speaking level sounds, cries for help and auscultatory sounds on assessment </w:t>
            </w:r>
          </w:p>
        </w:tc>
      </w:tr>
      <w:tr w:rsidR="0067564F" w:rsidRPr="0067564F" w14:paraId="7867A5E2" w14:textId="77777777" w:rsidTr="00327C6F">
        <w:tc>
          <w:tcPr>
            <w:tcW w:w="3116" w:type="dxa"/>
          </w:tcPr>
          <w:p w14:paraId="4CDAF8FC" w14:textId="77777777" w:rsidR="0067564F" w:rsidRPr="0067564F" w:rsidRDefault="0067564F" w:rsidP="00327C6F">
            <w:r w:rsidRPr="0067564F">
              <w:t xml:space="preserve">Visual </w:t>
            </w:r>
          </w:p>
        </w:tc>
        <w:tc>
          <w:tcPr>
            <w:tcW w:w="3117" w:type="dxa"/>
          </w:tcPr>
          <w:p w14:paraId="078EB324" w14:textId="77777777" w:rsidR="0067564F" w:rsidRPr="0067564F" w:rsidRDefault="0067564F" w:rsidP="00327C6F">
            <w:r w:rsidRPr="0067564F">
              <w:t>Visual ability sufficient for observation and assessment necessary in client care</w:t>
            </w:r>
          </w:p>
        </w:tc>
        <w:tc>
          <w:tcPr>
            <w:tcW w:w="3117" w:type="dxa"/>
          </w:tcPr>
          <w:p w14:paraId="087B2C85" w14:textId="77777777" w:rsidR="0067564F" w:rsidRPr="0067564F" w:rsidRDefault="0067564F" w:rsidP="00327C6F">
            <w:r w:rsidRPr="0067564F">
              <w:t xml:space="preserve">Ability to observe client’s condition and responses to treatments; ability to discern colors and changes in color shading; ability to read handwritten and printed data such as orders, medication labels, calibrations on syringes; ability to read chart content and interpret data correctly by clearly viewing monitors </w:t>
            </w:r>
          </w:p>
        </w:tc>
      </w:tr>
      <w:tr w:rsidR="0067564F" w:rsidRPr="0067564F" w14:paraId="6CB07E0F" w14:textId="77777777" w:rsidTr="00327C6F">
        <w:tc>
          <w:tcPr>
            <w:tcW w:w="3116" w:type="dxa"/>
          </w:tcPr>
          <w:p w14:paraId="3B53B874" w14:textId="77777777" w:rsidR="0067564F" w:rsidRPr="0067564F" w:rsidRDefault="0067564F" w:rsidP="00327C6F">
            <w:r w:rsidRPr="0067564F">
              <w:t>Tactile Sense</w:t>
            </w:r>
          </w:p>
        </w:tc>
        <w:tc>
          <w:tcPr>
            <w:tcW w:w="3117" w:type="dxa"/>
          </w:tcPr>
          <w:p w14:paraId="15D7FC9B" w14:textId="77777777" w:rsidR="0067564F" w:rsidRPr="0067564F" w:rsidRDefault="0067564F" w:rsidP="00327C6F">
            <w:r w:rsidRPr="0067564F">
              <w:t>Tactile ability sufficient for physical assessment</w:t>
            </w:r>
          </w:p>
        </w:tc>
        <w:tc>
          <w:tcPr>
            <w:tcW w:w="3117" w:type="dxa"/>
          </w:tcPr>
          <w:p w14:paraId="1A027E35" w14:textId="77777777" w:rsidR="0067564F" w:rsidRPr="0067564F" w:rsidRDefault="0067564F" w:rsidP="00327C6F">
            <w:r w:rsidRPr="0067564F">
              <w:t>Ability to sufficiently perform physical assessments including palpation, pulses, changes in skin temperature and anatomical appearance</w:t>
            </w:r>
          </w:p>
        </w:tc>
      </w:tr>
    </w:tbl>
    <w:p w14:paraId="49E0F83D" w14:textId="5D04C2A8" w:rsidR="0067564F" w:rsidRDefault="0067564F" w:rsidP="0067564F">
      <w:r w:rsidRPr="0067564F">
        <w:tab/>
      </w:r>
    </w:p>
    <w:p w14:paraId="56A0207D" w14:textId="77777777" w:rsidR="0067564F" w:rsidRPr="0067564F" w:rsidRDefault="0067564F" w:rsidP="0067564F">
      <w:pPr>
        <w:rPr>
          <w:lang w:eastAsia="x-none"/>
        </w:rPr>
      </w:pPr>
    </w:p>
    <w:p w14:paraId="580B3D91" w14:textId="77777777" w:rsidR="004604DA" w:rsidRDefault="004604DA" w:rsidP="004604DA">
      <w:pPr>
        <w:pStyle w:val="HandbookText"/>
      </w:pPr>
    </w:p>
    <w:p w14:paraId="4245BB91" w14:textId="77777777" w:rsidR="004604DA" w:rsidRDefault="004604DA" w:rsidP="004604DA">
      <w:pPr>
        <w:pStyle w:val="Heading2"/>
      </w:pPr>
      <w:bookmarkStart w:id="46" w:name="_Toc139550397"/>
      <w:bookmarkStart w:id="47" w:name="_Toc269215756"/>
      <w:r>
        <w:t>Clinical Pre-Requisites and Documentation</w:t>
      </w:r>
      <w:bookmarkEnd w:id="46"/>
      <w:r>
        <w:t xml:space="preserve"> </w:t>
      </w:r>
      <w:bookmarkEnd w:id="47"/>
    </w:p>
    <w:p w14:paraId="083985FE" w14:textId="16010211" w:rsidR="00314F3C" w:rsidRDefault="00314F3C" w:rsidP="00314F3C">
      <w:pPr>
        <w:spacing w:line="360" w:lineRule="auto"/>
        <w:rPr>
          <w:lang w:eastAsia="x-none"/>
        </w:rPr>
      </w:pPr>
      <w:r>
        <w:rPr>
          <w:lang w:eastAsia="x-none"/>
        </w:rPr>
        <w:t xml:space="preserve">Individual contracts are in effect with each affiliate clinical agency and these contracts differ in requirements for students. If students cannot comply with these contractual requirements, they will </w:t>
      </w:r>
      <w:r>
        <w:rPr>
          <w:lang w:eastAsia="x-none"/>
        </w:rPr>
        <w:lastRenderedPageBreak/>
        <w:t xml:space="preserve">not be able to participate in clinical activities and </w:t>
      </w:r>
      <w:r w:rsidR="00772495">
        <w:rPr>
          <w:lang w:eastAsia="x-none"/>
        </w:rPr>
        <w:t xml:space="preserve">the program coordinator </w:t>
      </w:r>
      <w:r>
        <w:rPr>
          <w:lang w:eastAsia="x-none"/>
        </w:rPr>
        <w:t>will ask</w:t>
      </w:r>
      <w:r w:rsidR="00253353">
        <w:rPr>
          <w:lang w:eastAsia="x-none"/>
        </w:rPr>
        <w:t xml:space="preserve"> them</w:t>
      </w:r>
      <w:r>
        <w:rPr>
          <w:lang w:eastAsia="x-none"/>
        </w:rPr>
        <w:t xml:space="preserve"> to withdraw from the program. In general, contracts include the following:</w:t>
      </w:r>
    </w:p>
    <w:p w14:paraId="21D60C5C" w14:textId="77777777" w:rsidR="00314F3C" w:rsidRPr="00314F3C" w:rsidRDefault="00314F3C" w:rsidP="00314F3C">
      <w:pPr>
        <w:rPr>
          <w:lang w:eastAsia="x-none"/>
        </w:rPr>
      </w:pPr>
    </w:p>
    <w:p w14:paraId="2BA4E9E8" w14:textId="08A69783" w:rsidR="004604DA" w:rsidRPr="008C4EED" w:rsidRDefault="004604DA" w:rsidP="004604DA">
      <w:pPr>
        <w:pStyle w:val="ListNumber"/>
        <w:numPr>
          <w:ilvl w:val="0"/>
          <w:numId w:val="9"/>
        </w:numPr>
      </w:pPr>
      <w:r w:rsidRPr="46CD965C">
        <w:rPr>
          <w:rFonts w:eastAsia="Garamond" w:cs="Garamond"/>
        </w:rPr>
        <w:t xml:space="preserve">Clinical agencies reserve the right to dismiss a student from their agency at any time with due cause. </w:t>
      </w:r>
      <w:r w:rsidR="00040679">
        <w:rPr>
          <w:rFonts w:eastAsia="Garamond" w:cs="Garamond"/>
        </w:rPr>
        <w:t xml:space="preserve">The clinical agency will do this </w:t>
      </w:r>
      <w:r w:rsidR="00040679" w:rsidRPr="46CD965C">
        <w:rPr>
          <w:rFonts w:eastAsia="Garamond" w:cs="Garamond"/>
        </w:rPr>
        <w:t>with</w:t>
      </w:r>
      <w:r w:rsidRPr="46CD965C">
        <w:rPr>
          <w:rFonts w:eastAsia="Garamond" w:cs="Garamond"/>
        </w:rPr>
        <w:t xml:space="preserve"> advance notice except in an emergency.</w:t>
      </w:r>
    </w:p>
    <w:p w14:paraId="70AE43DE" w14:textId="4658EEE2" w:rsidR="004604DA" w:rsidRPr="00314F3C" w:rsidRDefault="00040679" w:rsidP="004604DA">
      <w:pPr>
        <w:pStyle w:val="ListNumber"/>
        <w:numPr>
          <w:ilvl w:val="0"/>
          <w:numId w:val="9"/>
        </w:numPr>
        <w:rPr>
          <w:rFonts w:cs="Arial"/>
        </w:rPr>
      </w:pPr>
      <w:r>
        <w:rPr>
          <w:rFonts w:eastAsia="Garamond" w:cs="Garamond"/>
        </w:rPr>
        <w:t>Students must follow t</w:t>
      </w:r>
      <w:r w:rsidR="00FD6E97" w:rsidRPr="46CD965C">
        <w:rPr>
          <w:rFonts w:eastAsia="Garamond" w:cs="Garamond"/>
        </w:rPr>
        <w:t>he published</w:t>
      </w:r>
      <w:r w:rsidR="004604DA" w:rsidRPr="46CD965C">
        <w:rPr>
          <w:rFonts w:eastAsia="Garamond" w:cs="Garamond"/>
        </w:rPr>
        <w:t xml:space="preserve"> policies of the clinical agency</w:t>
      </w:r>
      <w:r w:rsidR="00110636">
        <w:rPr>
          <w:rFonts w:eastAsia="Garamond" w:cs="Garamond"/>
        </w:rPr>
        <w:t>.</w:t>
      </w:r>
      <w:r w:rsidR="004604DA" w:rsidRPr="46CD965C">
        <w:rPr>
          <w:rFonts w:eastAsia="Garamond" w:cs="Garamond"/>
        </w:rPr>
        <w:t xml:space="preserve"> </w:t>
      </w:r>
    </w:p>
    <w:p w14:paraId="686E8CA3" w14:textId="77777777" w:rsidR="00314F3C" w:rsidRPr="00314F3C" w:rsidRDefault="00314F3C" w:rsidP="004604DA">
      <w:pPr>
        <w:pStyle w:val="ListNumber"/>
        <w:numPr>
          <w:ilvl w:val="0"/>
          <w:numId w:val="9"/>
        </w:numPr>
        <w:rPr>
          <w:rFonts w:cs="Arial"/>
        </w:rPr>
      </w:pPr>
      <w:r>
        <w:rPr>
          <w:rFonts w:eastAsia="Garamond" w:cs="Garamond"/>
        </w:rPr>
        <w:t>Students must wear the proper uniform, adhering to program and healthcare agency standards.</w:t>
      </w:r>
    </w:p>
    <w:p w14:paraId="7416461E" w14:textId="77777777" w:rsidR="00314F3C" w:rsidRPr="008C4EED" w:rsidRDefault="00314F3C" w:rsidP="004604DA">
      <w:pPr>
        <w:pStyle w:val="ListNumber"/>
        <w:numPr>
          <w:ilvl w:val="0"/>
          <w:numId w:val="9"/>
        </w:numPr>
        <w:rPr>
          <w:rFonts w:cs="Arial"/>
        </w:rPr>
      </w:pPr>
      <w:r>
        <w:rPr>
          <w:rFonts w:eastAsia="Garamond" w:cs="Garamond"/>
        </w:rPr>
        <w:t xml:space="preserve">Students must attend and complete the healthcare agency’s orientation program prior to participating in clinical activities. </w:t>
      </w:r>
    </w:p>
    <w:p w14:paraId="158CE53C" w14:textId="77777777" w:rsidR="004604DA" w:rsidRPr="008C4EED" w:rsidRDefault="004604DA" w:rsidP="004604DA">
      <w:pPr>
        <w:pStyle w:val="ListNumber"/>
        <w:numPr>
          <w:ilvl w:val="0"/>
          <w:numId w:val="9"/>
        </w:numPr>
        <w:rPr>
          <w:rFonts w:cs="Arial"/>
        </w:rPr>
      </w:pPr>
      <w:r w:rsidRPr="46CD965C">
        <w:rPr>
          <w:rFonts w:eastAsia="Garamond" w:cs="Garamond"/>
        </w:rPr>
        <w:t>Clinical agencies require that all students have documentation of ability to perform the physical demands required in direct patient care activities.</w:t>
      </w:r>
    </w:p>
    <w:p w14:paraId="5942FDD8" w14:textId="77777777" w:rsidR="004604DA" w:rsidRPr="008C4EED" w:rsidRDefault="00314F3C" w:rsidP="004604DA">
      <w:pPr>
        <w:pStyle w:val="ListNumber"/>
        <w:numPr>
          <w:ilvl w:val="0"/>
          <w:numId w:val="9"/>
        </w:numPr>
        <w:rPr>
          <w:rFonts w:cs="Arial"/>
        </w:rPr>
      </w:pPr>
      <w:r>
        <w:rPr>
          <w:rFonts w:eastAsia="Garamond" w:cs="Garamond"/>
        </w:rPr>
        <w:t xml:space="preserve">Students must meet health, immunity, and immunization requirements. </w:t>
      </w:r>
    </w:p>
    <w:p w14:paraId="7A113982" w14:textId="42F04791" w:rsidR="004604DA" w:rsidRPr="00314F3C" w:rsidRDefault="00314F3C" w:rsidP="004604DA">
      <w:pPr>
        <w:pStyle w:val="ListNumber"/>
        <w:numPr>
          <w:ilvl w:val="0"/>
          <w:numId w:val="9"/>
        </w:numPr>
      </w:pPr>
      <w:r>
        <w:rPr>
          <w:rFonts w:eastAsia="Garamond" w:cs="Garamond"/>
        </w:rPr>
        <w:t>Student</w:t>
      </w:r>
      <w:r w:rsidR="00FD6E97">
        <w:rPr>
          <w:rFonts w:eastAsia="Garamond" w:cs="Garamond"/>
        </w:rPr>
        <w:t>s</w:t>
      </w:r>
      <w:r>
        <w:rPr>
          <w:rFonts w:eastAsia="Garamond" w:cs="Garamond"/>
        </w:rPr>
        <w:t xml:space="preserve"> release clinical agencies, its </w:t>
      </w:r>
      <w:r w:rsidR="00110636">
        <w:rPr>
          <w:rFonts w:eastAsia="Garamond" w:cs="Garamond"/>
        </w:rPr>
        <w:t>agents,</w:t>
      </w:r>
      <w:r>
        <w:rPr>
          <w:rFonts w:eastAsia="Garamond" w:cs="Garamond"/>
        </w:rPr>
        <w:t xml:space="preserve"> and employees from any liability for any injury or death to self or damage to </w:t>
      </w:r>
      <w:r w:rsidR="00110636">
        <w:rPr>
          <w:rFonts w:eastAsia="Garamond" w:cs="Garamond"/>
        </w:rPr>
        <w:t>individual property</w:t>
      </w:r>
      <w:r>
        <w:rPr>
          <w:rFonts w:eastAsia="Garamond" w:cs="Garamond"/>
        </w:rPr>
        <w:t xml:space="preserve"> arising out of the clinical agreement or use of the clinical agency’s facilities. Students must sign an Assumption of Risk document that serves to provide a general outline of hazards encountered within nursing. This list includes exposure to infectious, biological, chemical, environmental/mechanical, and psychosocial hazards, </w:t>
      </w:r>
      <w:r w:rsidR="009F7083">
        <w:rPr>
          <w:rFonts w:eastAsia="Garamond" w:cs="Garamond"/>
        </w:rPr>
        <w:t>as well as</w:t>
      </w:r>
      <w:r>
        <w:rPr>
          <w:rFonts w:eastAsia="Garamond" w:cs="Garamond"/>
        </w:rPr>
        <w:t xml:space="preserve"> loss of </w:t>
      </w:r>
      <w:r w:rsidR="00110636">
        <w:rPr>
          <w:rFonts w:eastAsia="Garamond" w:cs="Garamond"/>
        </w:rPr>
        <w:t>individual property</w:t>
      </w:r>
      <w:r>
        <w:rPr>
          <w:rFonts w:eastAsia="Garamond" w:cs="Garamond"/>
        </w:rPr>
        <w:t xml:space="preserve">. </w:t>
      </w:r>
    </w:p>
    <w:p w14:paraId="01D81B9A" w14:textId="08CF1CE7" w:rsidR="00314F3C" w:rsidRPr="00314F3C" w:rsidRDefault="00314F3C" w:rsidP="004604DA">
      <w:pPr>
        <w:pStyle w:val="ListNumber"/>
        <w:numPr>
          <w:ilvl w:val="0"/>
          <w:numId w:val="9"/>
        </w:numPr>
      </w:pPr>
      <w:r>
        <w:rPr>
          <w:rFonts w:eastAsia="Garamond" w:cs="Garamond"/>
        </w:rPr>
        <w:t>Student</w:t>
      </w:r>
      <w:r w:rsidR="009F7083">
        <w:rPr>
          <w:rFonts w:eastAsia="Garamond" w:cs="Garamond"/>
        </w:rPr>
        <w:t>s are</w:t>
      </w:r>
      <w:r>
        <w:rPr>
          <w:rFonts w:eastAsia="Garamond" w:cs="Garamond"/>
        </w:rPr>
        <w:t xml:space="preserve"> financially responsible for any medical care required while in the clinical setting. </w:t>
      </w:r>
    </w:p>
    <w:p w14:paraId="5AA7A1A9" w14:textId="65A113B9" w:rsidR="00314F3C" w:rsidRPr="00314F3C" w:rsidRDefault="00314F3C" w:rsidP="004604DA">
      <w:pPr>
        <w:pStyle w:val="ListNumber"/>
        <w:numPr>
          <w:ilvl w:val="0"/>
          <w:numId w:val="9"/>
        </w:numPr>
      </w:pPr>
      <w:r>
        <w:rPr>
          <w:rFonts w:eastAsia="Garamond" w:cs="Garamond"/>
        </w:rPr>
        <w:t>Students must provide current copy of course completion card for American Heart Association CPR BLS for Healthcare Provider</w:t>
      </w:r>
      <w:r w:rsidR="002329B5">
        <w:rPr>
          <w:rFonts w:eastAsia="Garamond" w:cs="Garamond"/>
        </w:rPr>
        <w:t xml:space="preserve"> or American Red Cross</w:t>
      </w:r>
      <w:r w:rsidR="00A83167">
        <w:rPr>
          <w:rFonts w:eastAsia="Garamond" w:cs="Garamond"/>
        </w:rPr>
        <w:t xml:space="preserve"> Pro</w:t>
      </w:r>
      <w:r w:rsidR="005F5533">
        <w:rPr>
          <w:rFonts w:eastAsia="Garamond" w:cs="Garamond"/>
        </w:rPr>
        <w:t>fessional CPR</w:t>
      </w:r>
      <w:r>
        <w:rPr>
          <w:rFonts w:eastAsia="Garamond" w:cs="Garamond"/>
        </w:rPr>
        <w:t xml:space="preserve">. </w:t>
      </w:r>
    </w:p>
    <w:p w14:paraId="6BF1AB82" w14:textId="1F46B1EC" w:rsidR="00314F3C" w:rsidRPr="006D501A" w:rsidRDefault="00314F3C" w:rsidP="004604DA">
      <w:pPr>
        <w:pStyle w:val="ListNumber"/>
        <w:numPr>
          <w:ilvl w:val="0"/>
          <w:numId w:val="9"/>
        </w:numPr>
      </w:pPr>
      <w:r w:rsidRPr="006D501A">
        <w:rPr>
          <w:rFonts w:eastAsia="Garamond" w:cs="Garamond"/>
        </w:rPr>
        <w:t>Student</w:t>
      </w:r>
      <w:r w:rsidR="00FD6E97">
        <w:rPr>
          <w:rFonts w:eastAsia="Garamond" w:cs="Garamond"/>
        </w:rPr>
        <w:t>s</w:t>
      </w:r>
      <w:r w:rsidRPr="006D501A">
        <w:rPr>
          <w:rFonts w:eastAsia="Garamond" w:cs="Garamond"/>
        </w:rPr>
        <w:t xml:space="preserve"> must successfully complete HIPAA </w:t>
      </w:r>
      <w:r w:rsidR="006D501A" w:rsidRPr="006D501A">
        <w:rPr>
          <w:rFonts w:eastAsia="Garamond" w:cs="Garamond"/>
        </w:rPr>
        <w:t>training prior</w:t>
      </w:r>
      <w:r w:rsidR="00521220" w:rsidRPr="006D501A">
        <w:rPr>
          <w:rFonts w:eastAsia="Garamond" w:cs="Garamond"/>
        </w:rPr>
        <w:t xml:space="preserve"> to clinical as assigned by nursing instructor</w:t>
      </w:r>
      <w:r w:rsidRPr="006D501A">
        <w:rPr>
          <w:rFonts w:eastAsia="Garamond" w:cs="Garamond"/>
        </w:rPr>
        <w:t xml:space="preserve">. </w:t>
      </w:r>
    </w:p>
    <w:p w14:paraId="314D8646" w14:textId="58A9DC71" w:rsidR="00314F3C" w:rsidRPr="00344E56" w:rsidRDefault="00314F3C" w:rsidP="004604DA">
      <w:pPr>
        <w:pStyle w:val="ListNumber"/>
        <w:numPr>
          <w:ilvl w:val="0"/>
          <w:numId w:val="9"/>
        </w:numPr>
      </w:pPr>
      <w:r>
        <w:rPr>
          <w:rFonts w:eastAsia="Garamond" w:cs="Garamond"/>
        </w:rPr>
        <w:t>Student</w:t>
      </w:r>
      <w:r w:rsidR="00FD6E97">
        <w:rPr>
          <w:rFonts w:eastAsia="Garamond" w:cs="Garamond"/>
        </w:rPr>
        <w:t>s</w:t>
      </w:r>
      <w:r>
        <w:rPr>
          <w:rFonts w:eastAsia="Garamond" w:cs="Garamond"/>
        </w:rPr>
        <w:t xml:space="preserve"> must complete a criminal background check and drug screen</w:t>
      </w:r>
      <w:r w:rsidR="006F7932">
        <w:rPr>
          <w:rFonts w:eastAsia="Garamond" w:cs="Garamond"/>
        </w:rPr>
        <w:t xml:space="preserve">. </w:t>
      </w:r>
      <w:r w:rsidR="00BB7AA1">
        <w:rPr>
          <w:rFonts w:eastAsia="Garamond" w:cs="Garamond"/>
        </w:rPr>
        <w:t>A clinical agency or program coordinator can ask a</w:t>
      </w:r>
      <w:r w:rsidR="002F7EF2">
        <w:rPr>
          <w:rFonts w:eastAsia="Garamond" w:cs="Garamond"/>
        </w:rPr>
        <w:t xml:space="preserve"> student </w:t>
      </w:r>
      <w:r w:rsidR="00F23288">
        <w:rPr>
          <w:rFonts w:eastAsia="Garamond" w:cs="Garamond"/>
        </w:rPr>
        <w:t>a</w:t>
      </w:r>
      <w:r w:rsidR="002F7EF2">
        <w:rPr>
          <w:rFonts w:eastAsia="Garamond" w:cs="Garamond"/>
        </w:rPr>
        <w:t xml:space="preserve">t any time to repeat a background check and or drug screen as a condition of staying in the program. </w:t>
      </w:r>
      <w:r w:rsidR="00344E56">
        <w:rPr>
          <w:rFonts w:eastAsia="Garamond" w:cs="Garamond"/>
        </w:rPr>
        <w:t xml:space="preserve">The healthcare agency may deny a student participation in direct patient care based on results of the criminal background check and drug screen. </w:t>
      </w:r>
    </w:p>
    <w:p w14:paraId="06250293" w14:textId="69F40E13" w:rsidR="00344E56" w:rsidRPr="00344E56" w:rsidRDefault="00F23288" w:rsidP="004604DA">
      <w:pPr>
        <w:pStyle w:val="ListNumber"/>
        <w:numPr>
          <w:ilvl w:val="0"/>
          <w:numId w:val="9"/>
        </w:numPr>
      </w:pPr>
      <w:r>
        <w:rPr>
          <w:rFonts w:eastAsia="Garamond" w:cs="Garamond"/>
        </w:rPr>
        <w:t xml:space="preserve">Students </w:t>
      </w:r>
      <w:r w:rsidR="003A5B24">
        <w:rPr>
          <w:rFonts w:eastAsia="Garamond" w:cs="Garamond"/>
        </w:rPr>
        <w:t>shall</w:t>
      </w:r>
      <w:r>
        <w:rPr>
          <w:rFonts w:eastAsia="Garamond" w:cs="Garamond"/>
        </w:rPr>
        <w:t xml:space="preserve"> d</w:t>
      </w:r>
      <w:r w:rsidR="00344E56">
        <w:rPr>
          <w:rFonts w:eastAsia="Garamond" w:cs="Garamond"/>
        </w:rPr>
        <w:t>emonstrat</w:t>
      </w:r>
      <w:r>
        <w:rPr>
          <w:rFonts w:eastAsia="Garamond" w:cs="Garamond"/>
        </w:rPr>
        <w:t>e</w:t>
      </w:r>
      <w:r w:rsidR="00344E56">
        <w:rPr>
          <w:rFonts w:eastAsia="Garamond" w:cs="Garamond"/>
        </w:rPr>
        <w:t xml:space="preserve"> professional behavior at all clinical learning experiences. Faculty will direct a student to leave the learning environment if </w:t>
      </w:r>
      <w:r w:rsidR="003A5B24">
        <w:rPr>
          <w:rFonts w:eastAsia="Garamond" w:cs="Garamond"/>
        </w:rPr>
        <w:t xml:space="preserve">the faculty </w:t>
      </w:r>
      <w:r w:rsidR="00495EFF">
        <w:rPr>
          <w:rFonts w:eastAsia="Garamond" w:cs="Garamond"/>
        </w:rPr>
        <w:t xml:space="preserve">observes </w:t>
      </w:r>
      <w:r w:rsidR="00344E56">
        <w:rPr>
          <w:rFonts w:eastAsia="Garamond" w:cs="Garamond"/>
        </w:rPr>
        <w:t xml:space="preserve">unacceptable behaviors. </w:t>
      </w:r>
    </w:p>
    <w:p w14:paraId="54E07E65" w14:textId="77777777" w:rsidR="00344E56" w:rsidRPr="00344E56" w:rsidRDefault="00344E56" w:rsidP="004604DA">
      <w:pPr>
        <w:pStyle w:val="ListNumber"/>
        <w:numPr>
          <w:ilvl w:val="0"/>
          <w:numId w:val="9"/>
        </w:numPr>
      </w:pPr>
      <w:r>
        <w:rPr>
          <w:rFonts w:eastAsia="Garamond" w:cs="Garamond"/>
        </w:rPr>
        <w:lastRenderedPageBreak/>
        <w:t xml:space="preserve">Clinical agencies may require health insurance as a condition for student placement. </w:t>
      </w:r>
    </w:p>
    <w:p w14:paraId="435DBCFC" w14:textId="007BDD0C" w:rsidR="00344E56" w:rsidRPr="00344E56" w:rsidRDefault="00110986" w:rsidP="004604DA">
      <w:pPr>
        <w:pStyle w:val="ListNumber"/>
        <w:numPr>
          <w:ilvl w:val="0"/>
          <w:numId w:val="9"/>
        </w:numPr>
      </w:pPr>
      <w:r>
        <w:rPr>
          <w:rFonts w:eastAsia="Garamond" w:cs="Garamond"/>
        </w:rPr>
        <w:t>Students</w:t>
      </w:r>
      <w:r w:rsidR="00344E56">
        <w:rPr>
          <w:rFonts w:eastAsia="Garamond" w:cs="Garamond"/>
        </w:rPr>
        <w:t xml:space="preserve"> must submit required clinical documents with each clinical rotation. A student who does not meet published deadlines for submission forfeits </w:t>
      </w:r>
      <w:r>
        <w:rPr>
          <w:rFonts w:eastAsia="Garamond" w:cs="Garamond"/>
        </w:rPr>
        <w:t>their</w:t>
      </w:r>
      <w:r w:rsidR="00344E56">
        <w:rPr>
          <w:rFonts w:eastAsia="Garamond" w:cs="Garamond"/>
        </w:rPr>
        <w:t xml:space="preserve"> enrollment. </w:t>
      </w:r>
    </w:p>
    <w:p w14:paraId="7E27F6A5" w14:textId="0A064F58" w:rsidR="00344E56" w:rsidRPr="00344E56" w:rsidRDefault="00344E56" w:rsidP="004604DA">
      <w:pPr>
        <w:pStyle w:val="ListNumber"/>
        <w:numPr>
          <w:ilvl w:val="0"/>
          <w:numId w:val="9"/>
        </w:numPr>
      </w:pPr>
      <w:r>
        <w:rPr>
          <w:rFonts w:eastAsia="Garamond" w:cs="Garamond"/>
        </w:rPr>
        <w:t xml:space="preserve">If a </w:t>
      </w:r>
      <w:r w:rsidR="00495EFF">
        <w:rPr>
          <w:rFonts w:eastAsia="Garamond" w:cs="Garamond"/>
        </w:rPr>
        <w:t xml:space="preserve">clinical agency dismisses a </w:t>
      </w:r>
      <w:r>
        <w:rPr>
          <w:rFonts w:eastAsia="Garamond" w:cs="Garamond"/>
        </w:rPr>
        <w:t xml:space="preserve">student, alternate placement (if available) will require disclosure of information related to the dismissal. The student must consent to disclosure through completion of a </w:t>
      </w:r>
      <w:r w:rsidR="00521220" w:rsidRPr="006D501A">
        <w:rPr>
          <w:rFonts w:eastAsia="Garamond" w:cs="Garamond"/>
        </w:rPr>
        <w:t>Family Educational Rights and Privacy Act (</w:t>
      </w:r>
      <w:r w:rsidRPr="006D501A">
        <w:rPr>
          <w:rFonts w:eastAsia="Garamond" w:cs="Garamond"/>
        </w:rPr>
        <w:t>FERPA</w:t>
      </w:r>
      <w:r w:rsidR="00521220" w:rsidRPr="006D501A">
        <w:rPr>
          <w:rFonts w:eastAsia="Garamond" w:cs="Garamond"/>
        </w:rPr>
        <w:t>)</w:t>
      </w:r>
      <w:r w:rsidRPr="006D501A">
        <w:rPr>
          <w:rFonts w:eastAsia="Garamond" w:cs="Garamond"/>
        </w:rPr>
        <w:t xml:space="preserve"> form</w:t>
      </w:r>
      <w:r>
        <w:rPr>
          <w:rFonts w:eastAsia="Garamond" w:cs="Garamond"/>
        </w:rPr>
        <w:t xml:space="preserve">. </w:t>
      </w:r>
    </w:p>
    <w:p w14:paraId="5E2E15BF" w14:textId="364AED29" w:rsidR="00344E56" w:rsidRDefault="00344E56" w:rsidP="00344E56">
      <w:pPr>
        <w:pStyle w:val="ListNumber"/>
        <w:numPr>
          <w:ilvl w:val="0"/>
          <w:numId w:val="0"/>
        </w:numPr>
        <w:ind w:left="720"/>
        <w:rPr>
          <w:rFonts w:eastAsia="Garamond" w:cs="Garamond"/>
        </w:rPr>
      </w:pPr>
      <w:r>
        <w:rPr>
          <w:rFonts w:eastAsia="Garamond" w:cs="Garamond"/>
        </w:rPr>
        <w:t xml:space="preserve">Important Note: All prospective students </w:t>
      </w:r>
      <w:r w:rsidR="009E148A">
        <w:rPr>
          <w:rFonts w:eastAsia="Garamond" w:cs="Garamond"/>
        </w:rPr>
        <w:t xml:space="preserve">must </w:t>
      </w:r>
      <w:r>
        <w:rPr>
          <w:rFonts w:eastAsia="Garamond" w:cs="Garamond"/>
        </w:rPr>
        <w:t>be eligible to participate in all clinical facilities</w:t>
      </w:r>
      <w:r w:rsidR="00D526FC">
        <w:rPr>
          <w:rFonts w:eastAsia="Garamond" w:cs="Garamond"/>
        </w:rPr>
        <w:t>.</w:t>
      </w:r>
      <w:r>
        <w:rPr>
          <w:rFonts w:eastAsia="Garamond" w:cs="Garamond"/>
        </w:rPr>
        <w:t xml:space="preserve"> </w:t>
      </w:r>
      <w:r w:rsidR="003A2EF2">
        <w:rPr>
          <w:rFonts w:eastAsia="Garamond" w:cs="Garamond"/>
        </w:rPr>
        <w:t xml:space="preserve">The program coordinator may </w:t>
      </w:r>
      <w:r w:rsidR="00AE0F9D">
        <w:rPr>
          <w:rFonts w:eastAsia="Garamond" w:cs="Garamond"/>
        </w:rPr>
        <w:t>exclude students from clinical experiences if they are not eligible for rehire in</w:t>
      </w:r>
      <w:r w:rsidR="00F7366B">
        <w:rPr>
          <w:rFonts w:eastAsia="Garamond" w:cs="Garamond"/>
        </w:rPr>
        <w:t xml:space="preserve"> a clinical facility. Students </w:t>
      </w:r>
      <w:r>
        <w:rPr>
          <w:rFonts w:eastAsia="Garamond" w:cs="Garamond"/>
        </w:rPr>
        <w:t>may forfeit their seats in the nursing program</w:t>
      </w:r>
      <w:r w:rsidR="00F7366B">
        <w:rPr>
          <w:rFonts w:eastAsia="Garamond" w:cs="Garamond"/>
        </w:rPr>
        <w:t xml:space="preserve"> if the student cannot meet clinical obligations.</w:t>
      </w:r>
      <w:r>
        <w:rPr>
          <w:rFonts w:eastAsia="Garamond" w:cs="Garamond"/>
        </w:rPr>
        <w:t xml:space="preserve"> Students </w:t>
      </w:r>
      <w:r w:rsidR="00703339">
        <w:rPr>
          <w:rFonts w:eastAsia="Garamond" w:cs="Garamond"/>
        </w:rPr>
        <w:t xml:space="preserve">must disclose </w:t>
      </w:r>
      <w:r>
        <w:rPr>
          <w:rFonts w:eastAsia="Garamond" w:cs="Garamond"/>
        </w:rPr>
        <w:t xml:space="preserve">upon </w:t>
      </w:r>
      <w:r w:rsidR="00B775DE">
        <w:rPr>
          <w:rFonts w:eastAsia="Garamond" w:cs="Garamond"/>
        </w:rPr>
        <w:t>admission</w:t>
      </w:r>
      <w:r>
        <w:rPr>
          <w:rFonts w:eastAsia="Garamond" w:cs="Garamond"/>
        </w:rPr>
        <w:t xml:space="preserve"> if they are current or former employees of any regional healthcare agencies. </w:t>
      </w:r>
    </w:p>
    <w:p w14:paraId="29051954" w14:textId="37BDBC38" w:rsidR="00453909" w:rsidRPr="00CE75BA" w:rsidRDefault="00453909" w:rsidP="00453909">
      <w:pPr>
        <w:pStyle w:val="ListNumber"/>
        <w:numPr>
          <w:ilvl w:val="0"/>
          <w:numId w:val="9"/>
        </w:numPr>
        <w:rPr>
          <w:rFonts w:eastAsia="Garamond" w:cs="Garamond"/>
        </w:rPr>
      </w:pPr>
      <w:r w:rsidRPr="00CE75BA">
        <w:rPr>
          <w:rFonts w:eastAsia="Garamond" w:cs="Garamond"/>
        </w:rPr>
        <w:t xml:space="preserve">Clinical agencies may require the last </w:t>
      </w:r>
      <w:r w:rsidR="00B775DE" w:rsidRPr="00CE75BA">
        <w:rPr>
          <w:rFonts w:eastAsia="Garamond" w:cs="Garamond"/>
        </w:rPr>
        <w:t>five</w:t>
      </w:r>
      <w:r w:rsidRPr="00CE75BA">
        <w:rPr>
          <w:rFonts w:eastAsia="Garamond" w:cs="Garamond"/>
        </w:rPr>
        <w:t xml:space="preserve"> digits of </w:t>
      </w:r>
      <w:r w:rsidR="00855599">
        <w:rPr>
          <w:rFonts w:eastAsia="Garamond" w:cs="Garamond"/>
        </w:rPr>
        <w:t>a student’s</w:t>
      </w:r>
      <w:r w:rsidRPr="00CE75BA">
        <w:rPr>
          <w:rFonts w:eastAsia="Garamond" w:cs="Garamond"/>
        </w:rPr>
        <w:t xml:space="preserve"> social security number, </w:t>
      </w:r>
      <w:r w:rsidR="008317EB">
        <w:rPr>
          <w:rFonts w:eastAsia="Garamond" w:cs="Garamond"/>
        </w:rPr>
        <w:t xml:space="preserve">their </w:t>
      </w:r>
      <w:r w:rsidRPr="00CE75BA">
        <w:rPr>
          <w:rFonts w:eastAsia="Garamond" w:cs="Garamond"/>
        </w:rPr>
        <w:t xml:space="preserve">birth date, and student ID for identification purposes. </w:t>
      </w:r>
    </w:p>
    <w:p w14:paraId="43A9764B" w14:textId="77777777" w:rsidR="00344E56" w:rsidRPr="009320D0" w:rsidRDefault="00344E56" w:rsidP="00344E56">
      <w:pPr>
        <w:pStyle w:val="ListNumber"/>
        <w:numPr>
          <w:ilvl w:val="0"/>
          <w:numId w:val="0"/>
        </w:numPr>
        <w:ind w:left="720"/>
      </w:pPr>
    </w:p>
    <w:p w14:paraId="572BFFB9" w14:textId="77777777" w:rsidR="004604DA" w:rsidRPr="008C4EED" w:rsidRDefault="004604DA" w:rsidP="004604DA">
      <w:pPr>
        <w:pStyle w:val="Heading2"/>
      </w:pPr>
      <w:bookmarkStart w:id="48" w:name="_Toc139550398"/>
      <w:r w:rsidRPr="009721CF">
        <w:t>Clinical Requirements</w:t>
      </w:r>
      <w:bookmarkEnd w:id="48"/>
      <w:r>
        <w:t xml:space="preserve"> </w:t>
      </w:r>
    </w:p>
    <w:p w14:paraId="4DFE4C4D" w14:textId="30B82D8C" w:rsidR="004604DA" w:rsidRDefault="004604DA" w:rsidP="008317EB">
      <w:pPr>
        <w:pStyle w:val="BodyTextFirstIndent"/>
        <w:ind w:firstLine="0"/>
      </w:pPr>
      <w:bookmarkStart w:id="49" w:name="_Toc139550399"/>
      <w:r w:rsidRPr="009721CF">
        <w:rPr>
          <w:rStyle w:val="Heading3Char"/>
        </w:rPr>
        <w:t>Required clinical documentation for first year students.</w:t>
      </w:r>
      <w:r w:rsidRPr="46CD965C">
        <w:rPr>
          <w:rStyle w:val="Heading3Char"/>
        </w:rPr>
        <w:t xml:space="preserve">  </w:t>
      </w:r>
      <w:r w:rsidR="00812597">
        <w:rPr>
          <w:rStyle w:val="Heading3Char"/>
          <w:b w:val="0"/>
          <w:bCs/>
          <w:lang w:val="en-US"/>
        </w:rPr>
        <w:t>Students must submit a</w:t>
      </w:r>
      <w:bookmarkEnd w:id="49"/>
      <w:r>
        <w:t xml:space="preserve">ll </w:t>
      </w:r>
      <w:r w:rsidRPr="46CD965C">
        <w:rPr>
          <w:color w:val="000000" w:themeColor="text1"/>
        </w:rPr>
        <w:t>documentation</w:t>
      </w:r>
      <w:r w:rsidR="00D22F87">
        <w:rPr>
          <w:color w:val="000000" w:themeColor="text1"/>
        </w:rPr>
        <w:t xml:space="preserve"> </w:t>
      </w:r>
      <w:r w:rsidR="00DF07A1">
        <w:t xml:space="preserve">by </w:t>
      </w:r>
      <w:r w:rsidR="00FE13D0">
        <w:t>June 1</w:t>
      </w:r>
      <w:r w:rsidR="00DF07A1">
        <w:t xml:space="preserve"> for Track 2 LPN </w:t>
      </w:r>
      <w:r>
        <w:t>Transition</w:t>
      </w:r>
      <w:r w:rsidRPr="46CD965C">
        <w:rPr>
          <w:color w:val="FF0000"/>
        </w:rPr>
        <w:t xml:space="preserve"> </w:t>
      </w:r>
      <w:r>
        <w:t xml:space="preserve">students and by </w:t>
      </w:r>
      <w:r w:rsidR="00FE13D0">
        <w:t xml:space="preserve">Aug </w:t>
      </w:r>
      <w:r>
        <w:t>1</w:t>
      </w:r>
      <w:r w:rsidRPr="46CD965C">
        <w:rPr>
          <w:color w:val="FF0000"/>
        </w:rPr>
        <w:t xml:space="preserve"> </w:t>
      </w:r>
      <w:r>
        <w:t xml:space="preserve">for </w:t>
      </w:r>
      <w:r w:rsidR="00DF07A1">
        <w:t>all other tracks</w:t>
      </w:r>
      <w:r>
        <w:t xml:space="preserve">. </w:t>
      </w:r>
      <w:r w:rsidR="00D22F87">
        <w:t>Students submit d</w:t>
      </w:r>
      <w:r>
        <w:t xml:space="preserve">ocuments </w:t>
      </w:r>
      <w:r w:rsidR="00D22F87">
        <w:t>th</w:t>
      </w:r>
      <w:r>
        <w:t xml:space="preserve">rough the student’s </w:t>
      </w:r>
      <w:proofErr w:type="spellStart"/>
      <w:r>
        <w:t>CastleBranch</w:t>
      </w:r>
      <w:proofErr w:type="spellEnd"/>
      <w:r>
        <w:t xml:space="preserve"> account</w:t>
      </w:r>
      <w:r w:rsidR="00D22F87">
        <w:t xml:space="preserve">. </w:t>
      </w:r>
      <w:r>
        <w:t xml:space="preserve">The </w:t>
      </w:r>
      <w:r w:rsidR="00D22F87">
        <w:t xml:space="preserve">clinical agencies have established the </w:t>
      </w:r>
      <w:r>
        <w:t>following list of requirements</w:t>
      </w:r>
      <w:r w:rsidR="00D22F87">
        <w:t xml:space="preserve">. </w:t>
      </w:r>
      <w:r>
        <w:t xml:space="preserve"> </w:t>
      </w:r>
    </w:p>
    <w:p w14:paraId="2FC1F59F" w14:textId="5229FA3B" w:rsidR="004604DA" w:rsidRPr="00704A44" w:rsidRDefault="00DF07A1" w:rsidP="004604DA">
      <w:pPr>
        <w:pStyle w:val="ListBullet"/>
        <w:numPr>
          <w:ilvl w:val="0"/>
          <w:numId w:val="2"/>
        </w:numPr>
        <w:ind w:left="720"/>
      </w:pPr>
      <w:r w:rsidRPr="00704A44">
        <w:t xml:space="preserve">Required student </w:t>
      </w:r>
      <w:r w:rsidR="00855599" w:rsidRPr="00704A44">
        <w:t>forms.</w:t>
      </w:r>
    </w:p>
    <w:p w14:paraId="3EF8B1D3" w14:textId="77777777" w:rsidR="00DF07A1" w:rsidRPr="00704A44" w:rsidRDefault="00DF07A1" w:rsidP="004604DA">
      <w:pPr>
        <w:pStyle w:val="ListBullet"/>
        <w:numPr>
          <w:ilvl w:val="0"/>
          <w:numId w:val="2"/>
        </w:numPr>
        <w:ind w:left="720"/>
      </w:pPr>
      <w:r w:rsidRPr="00704A44">
        <w:t>Annual Student Statement of Health Form</w:t>
      </w:r>
    </w:p>
    <w:p w14:paraId="65CAB60E" w14:textId="21FDCDFA" w:rsidR="00DF07A1" w:rsidRPr="00704A44" w:rsidRDefault="00DF07A1" w:rsidP="004604DA">
      <w:pPr>
        <w:pStyle w:val="ListBullet"/>
        <w:numPr>
          <w:ilvl w:val="0"/>
          <w:numId w:val="2"/>
        </w:numPr>
        <w:ind w:left="720"/>
      </w:pPr>
      <w:r w:rsidRPr="00704A44">
        <w:t xml:space="preserve">Student Information, Physical and Immunization forms. </w:t>
      </w:r>
      <w:r w:rsidR="00A3058A" w:rsidRPr="00704A44">
        <w:t>A medical practitioner, MD, PA, or NP must complete the nursing program physical examination form</w:t>
      </w:r>
      <w:r w:rsidRPr="00704A44">
        <w:t>.</w:t>
      </w:r>
    </w:p>
    <w:p w14:paraId="2CB71F17" w14:textId="3D4723A0" w:rsidR="00DF07A1" w:rsidRPr="00704A44" w:rsidRDefault="00DF07A1" w:rsidP="00DF07A1">
      <w:pPr>
        <w:pStyle w:val="ListBullet"/>
        <w:numPr>
          <w:ilvl w:val="1"/>
          <w:numId w:val="2"/>
        </w:numPr>
      </w:pPr>
      <w:r w:rsidRPr="00704A44">
        <w:t xml:space="preserve">Immunizations </w:t>
      </w:r>
      <w:r w:rsidR="00933DAC" w:rsidRPr="00704A44">
        <w:t>include T</w:t>
      </w:r>
      <w:r w:rsidRPr="00704A44">
        <w:t>etanus, M</w:t>
      </w:r>
      <w:r w:rsidR="00933DAC" w:rsidRPr="00704A44">
        <w:t>umps-</w:t>
      </w:r>
      <w:r w:rsidRPr="00704A44">
        <w:t>Measles-Rubella (MMR), Varicella, Hepatitis B</w:t>
      </w:r>
      <w:r w:rsidR="00FE13D0">
        <w:t>. At th</w:t>
      </w:r>
      <w:r w:rsidR="000C5374">
        <w:t>is</w:t>
      </w:r>
      <w:r w:rsidR="00FE13D0">
        <w:t xml:space="preserve"> </w:t>
      </w:r>
      <w:r w:rsidR="000C5374">
        <w:t xml:space="preserve">time </w:t>
      </w:r>
      <w:r w:rsidR="000C5374" w:rsidRPr="00704A44">
        <w:t>Covid</w:t>
      </w:r>
      <w:r w:rsidR="00100CBE" w:rsidRPr="00C52C95">
        <w:t>-19 vaccination</w:t>
      </w:r>
      <w:r w:rsidR="00C52C95">
        <w:t xml:space="preserve"> is </w:t>
      </w:r>
      <w:r w:rsidR="00A3542B">
        <w:t>voluntary but recommended</w:t>
      </w:r>
      <w:r w:rsidR="00100CBE" w:rsidRPr="00704A44">
        <w:t>.</w:t>
      </w:r>
    </w:p>
    <w:p w14:paraId="08306D55" w14:textId="6F081C1A" w:rsidR="00933DAC" w:rsidRPr="00704A44" w:rsidRDefault="00933DAC" w:rsidP="00DF07A1">
      <w:pPr>
        <w:pStyle w:val="ListBullet"/>
        <w:numPr>
          <w:ilvl w:val="1"/>
          <w:numId w:val="2"/>
        </w:numPr>
      </w:pPr>
      <w:r w:rsidRPr="00704A44">
        <w:t>Pro</w:t>
      </w:r>
      <w:r w:rsidR="00521220" w:rsidRPr="00704A44">
        <w:t>o</w:t>
      </w:r>
      <w:r w:rsidRPr="00704A44">
        <w:t xml:space="preserve">f of negative two-step TB Skin Test (TST) or proof of negative approved TB screening blood test or if a person has a previously documented positive TB screening test or a documented diagnosis of TB or latent TB infection (LTBI) in the past, perform an annual risk assessment/symptom check with your healthcare provider. </w:t>
      </w:r>
      <w:r w:rsidR="00CE4B52">
        <w:t>Clinical agencies require a c</w:t>
      </w:r>
      <w:r w:rsidRPr="00704A44">
        <w:t>hest x-</w:t>
      </w:r>
      <w:r w:rsidR="00CE4B52" w:rsidRPr="00704A44">
        <w:t>ray if</w:t>
      </w:r>
      <w:r w:rsidRPr="00704A44">
        <w:t xml:space="preserve"> symptoms develop. </w:t>
      </w:r>
    </w:p>
    <w:p w14:paraId="44DEFD4B" w14:textId="77777777" w:rsidR="00933DAC" w:rsidRPr="00704A44" w:rsidRDefault="00933DAC" w:rsidP="00DF07A1">
      <w:pPr>
        <w:pStyle w:val="ListBullet"/>
        <w:numPr>
          <w:ilvl w:val="1"/>
          <w:numId w:val="2"/>
        </w:numPr>
      </w:pPr>
      <w:r w:rsidRPr="00704A44">
        <w:lastRenderedPageBreak/>
        <w:t>Documentation of ability to perform physical demands required in direct patient care activities.</w:t>
      </w:r>
    </w:p>
    <w:p w14:paraId="39A7EE8D" w14:textId="7E8E36D1" w:rsidR="00453909" w:rsidRPr="00704A44" w:rsidRDefault="00C15EF4" w:rsidP="00DF07A1">
      <w:pPr>
        <w:pStyle w:val="ListBullet"/>
        <w:numPr>
          <w:ilvl w:val="1"/>
          <w:numId w:val="2"/>
        </w:numPr>
      </w:pPr>
      <w:r>
        <w:t>Healthcare Provider must complete medical clearance for N-95 Fit testing</w:t>
      </w:r>
      <w:r w:rsidR="00FE384F">
        <w:t xml:space="preserve"> </w:t>
      </w:r>
      <w:r w:rsidR="00F27A13">
        <w:t xml:space="preserve">(Program Coordinator </w:t>
      </w:r>
      <w:r w:rsidR="00CE4B52" w:rsidRPr="00A3542B">
        <w:t>will complete N-95 Fit testing</w:t>
      </w:r>
      <w:r w:rsidR="0092688A">
        <w:t xml:space="preserve"> if needed</w:t>
      </w:r>
      <w:r w:rsidR="00F27A13">
        <w:t>)</w:t>
      </w:r>
      <w:r w:rsidR="00453909" w:rsidRPr="00704A44">
        <w:t xml:space="preserve">. </w:t>
      </w:r>
    </w:p>
    <w:p w14:paraId="7A777BEC" w14:textId="77777777" w:rsidR="004604DA" w:rsidRDefault="00933DAC" w:rsidP="00327C6F">
      <w:pPr>
        <w:pStyle w:val="ListBullet"/>
        <w:numPr>
          <w:ilvl w:val="0"/>
          <w:numId w:val="2"/>
        </w:numPr>
        <w:ind w:left="720"/>
      </w:pPr>
      <w:r>
        <w:t>Purchase a background check, drug screen and medical document package</w:t>
      </w:r>
      <w:r w:rsidR="004604DA" w:rsidRPr="008C4EED">
        <w:t xml:space="preserve">. </w:t>
      </w:r>
    </w:p>
    <w:p w14:paraId="54DA11BB" w14:textId="2628E8F7" w:rsidR="00933DAC" w:rsidRDefault="00933DAC" w:rsidP="00327C6F">
      <w:pPr>
        <w:pStyle w:val="ListBullet"/>
        <w:numPr>
          <w:ilvl w:val="0"/>
          <w:numId w:val="2"/>
        </w:numPr>
        <w:ind w:left="720"/>
      </w:pPr>
      <w:r>
        <w:t>Clearance of criminal background check and drug testing</w:t>
      </w:r>
      <w:r w:rsidR="00655C61">
        <w:t xml:space="preserve"> (see section regarding drug testing for more details). </w:t>
      </w:r>
    </w:p>
    <w:p w14:paraId="67D4A61B" w14:textId="77777777" w:rsidR="004A024F" w:rsidRDefault="004A024F" w:rsidP="00327C6F">
      <w:pPr>
        <w:pStyle w:val="ListBullet"/>
        <w:numPr>
          <w:ilvl w:val="0"/>
          <w:numId w:val="2"/>
        </w:numPr>
        <w:ind w:left="720"/>
      </w:pPr>
      <w:r>
        <w:rPr>
          <w:rFonts w:eastAsia="Garamond" w:cs="Garamond"/>
        </w:rPr>
        <w:t>Students must provide current copy of course completion card for American Heart Association CPR BLS for Healthcare Provider or American Red Cross Professional CPR</w:t>
      </w:r>
    </w:p>
    <w:p w14:paraId="59433E2F" w14:textId="71FF3D04" w:rsidR="00933DAC" w:rsidRPr="008C4EED" w:rsidRDefault="00933DAC" w:rsidP="00327C6F">
      <w:pPr>
        <w:pStyle w:val="ListBullet"/>
        <w:numPr>
          <w:ilvl w:val="0"/>
          <w:numId w:val="2"/>
        </w:numPr>
        <w:ind w:left="720"/>
      </w:pPr>
      <w:r>
        <w:t xml:space="preserve">Additional annual immunization requirements: </w:t>
      </w:r>
      <w:r w:rsidR="004A6703">
        <w:t xml:space="preserve">Most healthcare agencies require </w:t>
      </w:r>
      <w:r>
        <w:t>flu immunizations</w:t>
      </w:r>
      <w:r w:rsidR="00FA4446">
        <w:t xml:space="preserve">. </w:t>
      </w:r>
      <w:r w:rsidR="003A27AE" w:rsidRPr="006D501A">
        <w:t xml:space="preserve">Students should obtain flu shot only when instructed to. </w:t>
      </w:r>
    </w:p>
    <w:p w14:paraId="03B57329" w14:textId="77777777" w:rsidR="004604DA" w:rsidRDefault="00933DAC" w:rsidP="004604DA">
      <w:pPr>
        <w:pStyle w:val="ListBullet"/>
        <w:numPr>
          <w:ilvl w:val="0"/>
          <w:numId w:val="2"/>
        </w:numPr>
        <w:ind w:left="720"/>
      </w:pPr>
      <w:r>
        <w:t>Personal health insurance</w:t>
      </w:r>
    </w:p>
    <w:p w14:paraId="630F9674" w14:textId="168AAF41" w:rsidR="00933DAC" w:rsidRDefault="00933DAC" w:rsidP="004604DA">
      <w:pPr>
        <w:pStyle w:val="ListBullet"/>
        <w:numPr>
          <w:ilvl w:val="0"/>
          <w:numId w:val="2"/>
        </w:numPr>
        <w:ind w:left="720"/>
      </w:pPr>
      <w:r>
        <w:t xml:space="preserve">Other mandatory clinical facility requirements </w:t>
      </w:r>
      <w:r w:rsidR="00B45E15">
        <w:t>include</w:t>
      </w:r>
      <w:r>
        <w:t xml:space="preserve"> professional responsibilities and patient confidentiality</w:t>
      </w:r>
      <w:r w:rsidR="00FC5916">
        <w:t xml:space="preserve"> disclaimers</w:t>
      </w:r>
      <w:r>
        <w:t>.</w:t>
      </w:r>
    </w:p>
    <w:p w14:paraId="680BC092" w14:textId="77777777" w:rsidR="00933DAC" w:rsidRPr="008C4EED" w:rsidRDefault="00933DAC" w:rsidP="00933DAC">
      <w:pPr>
        <w:pStyle w:val="ListBullet"/>
        <w:ind w:left="720"/>
      </w:pPr>
    </w:p>
    <w:p w14:paraId="25E7987A" w14:textId="1474F67E" w:rsidR="004604DA" w:rsidRDefault="004604DA" w:rsidP="00774950">
      <w:pPr>
        <w:pStyle w:val="ListBullet"/>
        <w:tabs>
          <w:tab w:val="left" w:pos="270"/>
          <w:tab w:val="left" w:pos="360"/>
        </w:tabs>
        <w:rPr>
          <w:rStyle w:val="HandbookTextChar"/>
        </w:rPr>
      </w:pPr>
      <w:bookmarkStart w:id="50" w:name="_Toc139550400"/>
      <w:r w:rsidRPr="21774F72">
        <w:rPr>
          <w:rStyle w:val="Heading3Char"/>
        </w:rPr>
        <w:t>Required clinical documentation for second- and third-year students.</w:t>
      </w:r>
      <w:bookmarkEnd w:id="50"/>
      <w:r w:rsidRPr="21774F72">
        <w:rPr>
          <w:rStyle w:val="Heading3Char"/>
          <w:b w:val="0"/>
          <w:lang w:val="en-US"/>
        </w:rPr>
        <w:t xml:space="preserve">  </w:t>
      </w:r>
      <w:r w:rsidRPr="009721CF">
        <w:rPr>
          <w:rStyle w:val="HandbookTextChar"/>
        </w:rPr>
        <w:t xml:space="preserve">All documentation must be submitted through </w:t>
      </w:r>
      <w:proofErr w:type="spellStart"/>
      <w:r w:rsidRPr="009721CF">
        <w:rPr>
          <w:rStyle w:val="HandbookTextChar"/>
        </w:rPr>
        <w:t>CastleBranch</w:t>
      </w:r>
      <w:proofErr w:type="spellEnd"/>
      <w:r w:rsidRPr="009721CF">
        <w:rPr>
          <w:rStyle w:val="HandbookTextChar"/>
        </w:rPr>
        <w:t xml:space="preserve"> by </w:t>
      </w:r>
      <w:r w:rsidR="00774950">
        <w:rPr>
          <w:rStyle w:val="HandbookTextChar"/>
          <w:lang w:val="en-US"/>
        </w:rPr>
        <w:t xml:space="preserve"> August </w:t>
      </w:r>
      <w:r w:rsidRPr="009721CF">
        <w:rPr>
          <w:rStyle w:val="HandbookTextChar"/>
        </w:rPr>
        <w:t>1</w:t>
      </w:r>
      <w:r w:rsidR="0091494F">
        <w:rPr>
          <w:rStyle w:val="HandbookTextChar"/>
        </w:rPr>
        <w:t>5</w:t>
      </w:r>
      <w:r w:rsidRPr="009721CF">
        <w:rPr>
          <w:rStyle w:val="HandbookTextChar"/>
        </w:rPr>
        <w:t xml:space="preserve"> for all 2nd and 3rd year students. Failure to comply can result in dismissal from the program.</w:t>
      </w:r>
    </w:p>
    <w:p w14:paraId="0E48E972" w14:textId="77777777" w:rsidR="00944EE0" w:rsidRPr="009721CF" w:rsidRDefault="00944EE0" w:rsidP="00774950">
      <w:pPr>
        <w:pStyle w:val="ListBullet"/>
        <w:tabs>
          <w:tab w:val="left" w:pos="270"/>
          <w:tab w:val="left" w:pos="360"/>
        </w:tabs>
        <w:rPr>
          <w:rStyle w:val="HandbookTextChar"/>
        </w:rPr>
      </w:pPr>
    </w:p>
    <w:p w14:paraId="6B20FAFF" w14:textId="12DE1723" w:rsidR="00D10CCC" w:rsidRPr="00D10CCC" w:rsidRDefault="00D10CCC" w:rsidP="00ED283C">
      <w:pPr>
        <w:pStyle w:val="ListParagraph"/>
        <w:numPr>
          <w:ilvl w:val="0"/>
          <w:numId w:val="35"/>
        </w:numPr>
        <w:rPr>
          <w:rFonts w:eastAsia="Times New Roman"/>
          <w:color w:val="000000"/>
        </w:rPr>
      </w:pPr>
      <w:r>
        <w:t xml:space="preserve">Drug Test - Purchase </w:t>
      </w:r>
      <w:proofErr w:type="spellStart"/>
      <w:r>
        <w:t>Castlebranch</w:t>
      </w:r>
      <w:proofErr w:type="spellEnd"/>
      <w:r>
        <w:t xml:space="preserve"> </w:t>
      </w:r>
      <w:r w:rsidRPr="00D10CCC">
        <w:rPr>
          <w:rFonts w:eastAsia="Times New Roman"/>
          <w:color w:val="000000"/>
        </w:rPr>
        <w:t>Package Name: IP80</w:t>
      </w:r>
      <w:r w:rsidR="00B070D7" w:rsidRPr="00D10CCC">
        <w:rPr>
          <w:rFonts w:eastAsia="Times New Roman"/>
          <w:color w:val="000000"/>
        </w:rPr>
        <w:t>dt</w:t>
      </w:r>
      <w:r w:rsidR="00B070D7" w:rsidRPr="00D10CCC">
        <w:rPr>
          <w:color w:val="000000"/>
        </w:rPr>
        <w:t xml:space="preserve"> for</w:t>
      </w:r>
      <w:r w:rsidRPr="00D10CCC">
        <w:rPr>
          <w:color w:val="000000"/>
        </w:rPr>
        <w:t xml:space="preserve"> </w:t>
      </w:r>
      <w:r w:rsidRPr="00D10CCC">
        <w:rPr>
          <w:rFonts w:eastAsia="Times New Roman"/>
          <w:color w:val="000000"/>
        </w:rPr>
        <w:t>$45.00</w:t>
      </w:r>
    </w:p>
    <w:p w14:paraId="40D14854" w14:textId="5DDB06EB" w:rsidR="004604DA" w:rsidRPr="008C4EED" w:rsidRDefault="004604DA">
      <w:pPr>
        <w:pStyle w:val="ListBullet"/>
        <w:numPr>
          <w:ilvl w:val="0"/>
          <w:numId w:val="28"/>
        </w:numPr>
        <w:tabs>
          <w:tab w:val="left" w:pos="450"/>
        </w:tabs>
      </w:pPr>
      <w:r w:rsidRPr="008C4EED">
        <w:t>Student Statement of Health</w:t>
      </w:r>
    </w:p>
    <w:p w14:paraId="37D08759" w14:textId="77777777" w:rsidR="009A2AD2" w:rsidRPr="009A2AD2" w:rsidRDefault="004604DA">
      <w:pPr>
        <w:pStyle w:val="ListBullet"/>
        <w:numPr>
          <w:ilvl w:val="0"/>
          <w:numId w:val="28"/>
        </w:numPr>
        <w:tabs>
          <w:tab w:val="left" w:pos="450"/>
        </w:tabs>
      </w:pPr>
      <w:r w:rsidRPr="008C4EED">
        <w:t xml:space="preserve">Student Statement of Criminal </w:t>
      </w:r>
      <w:r>
        <w:t>Background</w:t>
      </w:r>
    </w:p>
    <w:p w14:paraId="55E52A16" w14:textId="28CCA74A" w:rsidR="003A27AE" w:rsidRPr="006D501A" w:rsidRDefault="009A2AD2">
      <w:pPr>
        <w:pStyle w:val="ListParagraph"/>
        <w:numPr>
          <w:ilvl w:val="0"/>
          <w:numId w:val="28"/>
        </w:numPr>
        <w:rPr>
          <w:rFonts w:ascii="Calibri" w:hAnsi="Calibri"/>
          <w:color w:val="0070C0"/>
          <w:sz w:val="22"/>
        </w:rPr>
      </w:pPr>
      <w:r w:rsidRPr="006D501A">
        <w:t>Tuberculosis</w:t>
      </w:r>
      <w:r w:rsidR="003A27AE" w:rsidRPr="006D501A">
        <w:t xml:space="preserve"> (TB)</w:t>
      </w:r>
      <w:r w:rsidRPr="006D501A">
        <w:t xml:space="preserve"> Symptom Screening Questionnaire</w:t>
      </w:r>
      <w:r w:rsidR="003A27AE" w:rsidRPr="006D501A">
        <w:t xml:space="preserve"> and </w:t>
      </w:r>
      <w:r w:rsidR="00B070D7">
        <w:t xml:space="preserve">complete TB assignment in </w:t>
      </w:r>
      <w:proofErr w:type="spellStart"/>
      <w:r w:rsidR="0040433B">
        <w:t>C</w:t>
      </w:r>
      <w:r w:rsidR="00B070D7">
        <w:t>ourse</w:t>
      </w:r>
      <w:r w:rsidR="0040433B">
        <w:t>P</w:t>
      </w:r>
      <w:r w:rsidR="00B070D7">
        <w:t>oint</w:t>
      </w:r>
      <w:proofErr w:type="spellEnd"/>
      <w:r w:rsidR="00D65032">
        <w:t>. Upload results</w:t>
      </w:r>
      <w:r w:rsidR="00845BEF">
        <w:t xml:space="preserve"> of assigned TB </w:t>
      </w:r>
      <w:proofErr w:type="spellStart"/>
      <w:r w:rsidR="00845BEF">
        <w:t>PrepU</w:t>
      </w:r>
      <w:proofErr w:type="spellEnd"/>
      <w:r w:rsidR="00A0364A">
        <w:t xml:space="preserve"> to </w:t>
      </w:r>
      <w:proofErr w:type="spellStart"/>
      <w:r w:rsidR="00A0364A">
        <w:t>Castlebranch</w:t>
      </w:r>
      <w:proofErr w:type="spellEnd"/>
      <w:r w:rsidR="00A0364A">
        <w:t xml:space="preserve">.  Must obtain mastery level 8 or higher. </w:t>
      </w:r>
      <w:r w:rsidR="003A27AE" w:rsidRPr="006D501A">
        <w:t xml:space="preserve"> </w:t>
      </w:r>
    </w:p>
    <w:p w14:paraId="538C7624" w14:textId="799ADFD7" w:rsidR="004604DA" w:rsidRPr="008C4EED" w:rsidRDefault="003A27AE">
      <w:pPr>
        <w:pStyle w:val="ListBullet"/>
        <w:numPr>
          <w:ilvl w:val="0"/>
          <w:numId w:val="28"/>
        </w:numPr>
        <w:tabs>
          <w:tab w:val="left" w:pos="450"/>
        </w:tabs>
      </w:pPr>
      <w:r w:rsidRPr="003A27AE">
        <w:rPr>
          <w:color w:val="FF0000"/>
        </w:rPr>
        <w:t xml:space="preserve"> </w:t>
      </w:r>
      <w:r w:rsidR="004604DA" w:rsidRPr="008C4EED">
        <w:t xml:space="preserve">CPR, (American Heart Association, Basic Life Support for Health Care Providers </w:t>
      </w:r>
      <w:r w:rsidR="003978F1">
        <w:t xml:space="preserve">OR </w:t>
      </w:r>
      <w:r w:rsidR="003978F1">
        <w:rPr>
          <w:rFonts w:eastAsia="Garamond" w:cs="Garamond"/>
        </w:rPr>
        <w:t>American Red Cross Professional CPR</w:t>
      </w:r>
      <w:r w:rsidR="00D65032">
        <w:t xml:space="preserve">) </w:t>
      </w:r>
      <w:r w:rsidR="004604DA" w:rsidRPr="008C4EED">
        <w:t>current for the duration of the program.</w:t>
      </w:r>
    </w:p>
    <w:p w14:paraId="4E9D2F59" w14:textId="6890DB33" w:rsidR="004604DA" w:rsidRDefault="004604DA">
      <w:pPr>
        <w:pStyle w:val="ListBullet"/>
        <w:numPr>
          <w:ilvl w:val="0"/>
          <w:numId w:val="28"/>
        </w:numPr>
      </w:pPr>
      <w:r>
        <w:t>Proof of flu vaccination each year submitting the record of immunization based on clinical agencies requirements</w:t>
      </w:r>
      <w:r w:rsidR="001B673C">
        <w:t xml:space="preserve">. </w:t>
      </w:r>
      <w:r w:rsidR="001B673C" w:rsidRPr="006D501A">
        <w:t xml:space="preserve">Students should obtain flu shot only when instructed to. </w:t>
      </w:r>
    </w:p>
    <w:p w14:paraId="7F2E553A" w14:textId="011C1DC7" w:rsidR="004604DA" w:rsidRDefault="004604DA" w:rsidP="00A478A0">
      <w:pPr>
        <w:pStyle w:val="ListBullet"/>
        <w:rPr>
          <w:rStyle w:val="HandbookTextChar"/>
        </w:rPr>
      </w:pPr>
      <w:bookmarkStart w:id="51" w:name="_Toc139550401"/>
      <w:r w:rsidRPr="009320D0">
        <w:rPr>
          <w:rStyle w:val="Heading3Char"/>
        </w:rPr>
        <w:t>Required clinical documentation for readmitted students</w:t>
      </w:r>
      <w:bookmarkEnd w:id="51"/>
      <w:r w:rsidRPr="009320D0">
        <w:t xml:space="preserve">. </w:t>
      </w:r>
      <w:r w:rsidRPr="009320D0">
        <w:rPr>
          <w:rStyle w:val="HandbookTextChar"/>
        </w:rPr>
        <w:t xml:space="preserve">Students who have NOT maintained continuous enrollment in a clinical course will be required to re-submit clinical documentation. Students readmitted into the fall semester must submit clinical documentation by </w:t>
      </w:r>
      <w:r w:rsidR="002829EA">
        <w:rPr>
          <w:rStyle w:val="HandbookTextChar"/>
          <w:lang w:val="en-US"/>
        </w:rPr>
        <w:t xml:space="preserve"> August </w:t>
      </w:r>
      <w:r w:rsidRPr="009320D0">
        <w:rPr>
          <w:rStyle w:val="HandbookTextChar"/>
        </w:rPr>
        <w:t xml:space="preserve">15.  </w:t>
      </w:r>
      <w:r w:rsidRPr="009320D0">
        <w:rPr>
          <w:rStyle w:val="HandbookTextChar"/>
        </w:rPr>
        <w:lastRenderedPageBreak/>
        <w:t>Students readmitted into the spring semester must submit paperwork by January 2.  Students who have not been continually enrolled in the nursing program must complete the same documentation as a new first-year student. A recheck of criminal background/drug screen can be purchased at a lower rate.</w:t>
      </w:r>
    </w:p>
    <w:p w14:paraId="67FBDB91" w14:textId="14FAFF88" w:rsidR="00F530CB" w:rsidRPr="00F530CB" w:rsidRDefault="00303DF1" w:rsidP="00A478A0">
      <w:pPr>
        <w:pStyle w:val="ListBullet"/>
        <w:rPr>
          <w:rStyle w:val="HandbookTextChar"/>
          <w:b/>
          <w:bCs/>
        </w:rPr>
      </w:pPr>
      <w:r>
        <w:rPr>
          <w:rStyle w:val="HandbookTextChar"/>
          <w:b/>
          <w:bCs/>
        </w:rPr>
        <w:t>Background Check and Drug Testing Policy</w:t>
      </w:r>
      <w:r w:rsidR="009A1E5D">
        <w:rPr>
          <w:rStyle w:val="HandbookTextChar"/>
          <w:b/>
          <w:bCs/>
        </w:rPr>
        <w:t xml:space="preserve"> </w:t>
      </w:r>
    </w:p>
    <w:p w14:paraId="14D0B3E6" w14:textId="77777777" w:rsidR="003B712E" w:rsidRPr="00D42D76" w:rsidRDefault="003B712E" w:rsidP="003B712E">
      <w:pPr>
        <w:rPr>
          <w:rFonts w:ascii="Times New Roman" w:hAnsi="Times New Roman"/>
        </w:rPr>
      </w:pPr>
    </w:p>
    <w:p w14:paraId="2592419E" w14:textId="2F99117D" w:rsidR="003B712E" w:rsidRPr="009A1E5D" w:rsidRDefault="003B712E" w:rsidP="00ED283C">
      <w:pPr>
        <w:numPr>
          <w:ilvl w:val="0"/>
          <w:numId w:val="37"/>
        </w:numPr>
      </w:pPr>
      <w:r w:rsidRPr="009A1E5D">
        <w:t xml:space="preserve">This policy applies to all nursing students.  All nursing students providing client care in a healthcare facility must be cleared by a background check and drug testing prior to entering clinical sites.  Admission and continued progression in the nursing program is contingent upon completion of the background investigation and drug testing. </w:t>
      </w:r>
      <w:r w:rsidR="00911F72">
        <w:t>Onboardin</w:t>
      </w:r>
      <w:r w:rsidR="00997C5F">
        <w:t>g s</w:t>
      </w:r>
      <w:r w:rsidRPr="009A1E5D">
        <w:t>tudents will be given until</w:t>
      </w:r>
      <w:r w:rsidR="00997C5F">
        <w:t xml:space="preserve"> Jan</w:t>
      </w:r>
      <w:r w:rsidR="00CD3846">
        <w:t>uary</w:t>
      </w:r>
      <w:r w:rsidR="00997C5F">
        <w:t xml:space="preserve"> 2 for spring admissions and </w:t>
      </w:r>
      <w:r w:rsidR="00CD3846">
        <w:t>August 1 for fall admissions</w:t>
      </w:r>
      <w:r w:rsidRPr="009A1E5D">
        <w:t xml:space="preserve"> to complete the payment and clearance process. All fees are subject to change as prices fluctuate. All background checks and drug testing services are provided by a third-party provider, </w:t>
      </w:r>
      <w:proofErr w:type="spellStart"/>
      <w:r w:rsidRPr="009A1E5D">
        <w:t>Castlebranch</w:t>
      </w:r>
      <w:proofErr w:type="spellEnd"/>
      <w:r w:rsidRPr="009A1E5D">
        <w:t xml:space="preserve">. Any discrepancies or appeals will be between the student and </w:t>
      </w:r>
      <w:proofErr w:type="spellStart"/>
      <w:r w:rsidRPr="009A1E5D">
        <w:t>Castlebranch</w:t>
      </w:r>
      <w:proofErr w:type="spellEnd"/>
      <w:r w:rsidRPr="009A1E5D">
        <w:t xml:space="preserve">. Any additional fees incurred with these discrepancies and appeals will be the responsibility of the student. MECC, Health Sciences, and the </w:t>
      </w:r>
      <w:r w:rsidR="004803E0">
        <w:t xml:space="preserve">MECC </w:t>
      </w:r>
      <w:r w:rsidRPr="009A1E5D">
        <w:t>Nursing Program do not provide background or drug testing services.</w:t>
      </w:r>
    </w:p>
    <w:p w14:paraId="59BBC669" w14:textId="77777777" w:rsidR="003B712E" w:rsidRPr="00F530CB" w:rsidRDefault="003B712E" w:rsidP="003B712E"/>
    <w:p w14:paraId="13B7A002" w14:textId="77777777" w:rsidR="003B712E" w:rsidRPr="00F530CB" w:rsidRDefault="003B712E" w:rsidP="00A421F7">
      <w:pPr>
        <w:pStyle w:val="ListParagraph"/>
      </w:pPr>
      <w:r w:rsidRPr="00F530CB">
        <w:t>GENERAL PRINCIPLES:</w:t>
      </w:r>
    </w:p>
    <w:p w14:paraId="06823BDB" w14:textId="078F7775" w:rsidR="003B712E" w:rsidRPr="00F530CB" w:rsidRDefault="003B712E" w:rsidP="00ED283C">
      <w:pPr>
        <w:numPr>
          <w:ilvl w:val="0"/>
          <w:numId w:val="37"/>
        </w:numPr>
      </w:pPr>
      <w:r w:rsidRPr="00F530CB">
        <w:t xml:space="preserve">Each </w:t>
      </w:r>
      <w:r w:rsidR="004D3789">
        <w:t xml:space="preserve">onboarding nursing </w:t>
      </w:r>
      <w:r w:rsidRPr="00F530CB">
        <w:t xml:space="preserve">student will be </w:t>
      </w:r>
      <w:r w:rsidR="004D3789">
        <w:t>enrolled in a Nursing Orientation Canvas site</w:t>
      </w:r>
      <w:r w:rsidR="00A7031C">
        <w:t xml:space="preserve">. Information </w:t>
      </w:r>
      <w:r w:rsidRPr="00F530CB">
        <w:t xml:space="preserve">outlining the requirements for payment </w:t>
      </w:r>
      <w:r w:rsidR="00D74D7B">
        <w:t xml:space="preserve">for </w:t>
      </w:r>
      <w:r w:rsidRPr="00F530CB">
        <w:t xml:space="preserve">background </w:t>
      </w:r>
      <w:r w:rsidR="00D74D7B">
        <w:t>check and drug testing</w:t>
      </w:r>
      <w:r w:rsidR="004776CA">
        <w:t xml:space="preserve"> will be provided there</w:t>
      </w:r>
      <w:r w:rsidRPr="00F530CB">
        <w:t>.</w:t>
      </w:r>
    </w:p>
    <w:p w14:paraId="584BDBB9" w14:textId="15F70235" w:rsidR="00A0418E" w:rsidRDefault="002B4593" w:rsidP="00ED283C">
      <w:pPr>
        <w:pStyle w:val="ListParagraph"/>
        <w:numPr>
          <w:ilvl w:val="0"/>
          <w:numId w:val="37"/>
        </w:numPr>
        <w:rPr>
          <w:rFonts w:ascii="Times New Roman" w:hAnsi="Times New Roman"/>
        </w:rPr>
      </w:pPr>
      <w:r>
        <w:t xml:space="preserve">Once payment is made </w:t>
      </w:r>
      <w:proofErr w:type="spellStart"/>
      <w:r w:rsidR="001E0806">
        <w:t>Castlebranch</w:t>
      </w:r>
      <w:proofErr w:type="spellEnd"/>
      <w:r w:rsidR="001E0806">
        <w:t xml:space="preserve"> immediately starts the background check </w:t>
      </w:r>
      <w:r w:rsidR="00DB1CEA">
        <w:t>and posts results to the student</w:t>
      </w:r>
      <w:r w:rsidR="007C026E">
        <w:t>’</w:t>
      </w:r>
      <w:r w:rsidR="00DB1CEA">
        <w:t xml:space="preserve">s document manager. </w:t>
      </w:r>
      <w:r w:rsidR="00FA6F6A">
        <w:t xml:space="preserve">Once payment is made the student receives a digital code </w:t>
      </w:r>
      <w:r w:rsidR="00217231">
        <w:t xml:space="preserve">via email which is scanned at the </w:t>
      </w:r>
      <w:proofErr w:type="spellStart"/>
      <w:r w:rsidR="00217231">
        <w:t>Castlebranch</w:t>
      </w:r>
      <w:proofErr w:type="spellEnd"/>
      <w:r w:rsidR="00217231">
        <w:t xml:space="preserve"> approved lab for the drug test to be completed</w:t>
      </w:r>
      <w:r w:rsidR="002C1728">
        <w:t xml:space="preserve"> </w:t>
      </w:r>
      <w:r w:rsidR="00195453">
        <w:t>by the expiration date on the bar code</w:t>
      </w:r>
      <w:r w:rsidR="00217231">
        <w:t xml:space="preserve">. </w:t>
      </w:r>
      <w:r w:rsidR="007C026E">
        <w:t xml:space="preserve">The results are posted to the student’s document manager. </w:t>
      </w:r>
      <w:r w:rsidR="00BF4232">
        <w:t>Failure to complete by the January 2 or August first dead</w:t>
      </w:r>
      <w:r w:rsidR="00EB10BB">
        <w:t>line results</w:t>
      </w:r>
      <w:r w:rsidR="00A0418E">
        <w:t xml:space="preserve"> in</w:t>
      </w:r>
      <w:r w:rsidR="00EB10BB">
        <w:t xml:space="preserve"> </w:t>
      </w:r>
      <w:r w:rsidR="00A0418E" w:rsidRPr="00D03BBF">
        <w:rPr>
          <w:rFonts w:ascii="Times New Roman" w:hAnsi="Times New Roman"/>
        </w:rPr>
        <w:t>the student forfeiting the seat in the admitted cohort.</w:t>
      </w:r>
    </w:p>
    <w:p w14:paraId="41081CDB" w14:textId="2DDD4F69" w:rsidR="00C659D1" w:rsidRPr="00847F78" w:rsidRDefault="00C659D1" w:rsidP="00ED283C">
      <w:pPr>
        <w:numPr>
          <w:ilvl w:val="0"/>
          <w:numId w:val="37"/>
        </w:numPr>
        <w:rPr>
          <w:rFonts w:ascii="Times New Roman" w:hAnsi="Times New Roman"/>
        </w:rPr>
      </w:pPr>
      <w:r w:rsidRPr="00847F78">
        <w:t xml:space="preserve">Background checks and drug screening must remain current. Students must repeat background check and drug screening each year </w:t>
      </w:r>
      <w:r w:rsidR="00F70DEC" w:rsidRPr="00847F78">
        <w:t xml:space="preserve">by purchasing from </w:t>
      </w:r>
      <w:proofErr w:type="spellStart"/>
      <w:r w:rsidR="00F70DEC" w:rsidRPr="00847F78">
        <w:t>Castlebranch</w:t>
      </w:r>
      <w:proofErr w:type="spellEnd"/>
      <w:r w:rsidR="00F70DEC" w:rsidRPr="00847F78">
        <w:t xml:space="preserve"> the appropriate </w:t>
      </w:r>
      <w:r w:rsidR="009D3A94" w:rsidRPr="00847F78">
        <w:t>package</w:t>
      </w:r>
      <w:r w:rsidR="00557488" w:rsidRPr="00847F78">
        <w:t xml:space="preserve"> with results </w:t>
      </w:r>
      <w:r w:rsidR="00847F78">
        <w:t>posted</w:t>
      </w:r>
      <w:r w:rsidR="00557488" w:rsidRPr="00847F78">
        <w:t xml:space="preserve"> </w:t>
      </w:r>
      <w:r w:rsidR="00557488">
        <w:t xml:space="preserve">by January 2 for </w:t>
      </w:r>
      <w:r w:rsidR="00204A6F">
        <w:t xml:space="preserve">students originally admitted in the </w:t>
      </w:r>
      <w:r w:rsidR="00557488">
        <w:t>spring and by Aug 1 for</w:t>
      </w:r>
      <w:r w:rsidR="00330B49">
        <w:t xml:space="preserve"> students originally admitted in the fall. </w:t>
      </w:r>
      <w:r w:rsidR="00A44CBF" w:rsidRPr="00847F78">
        <w:t xml:space="preserve"> </w:t>
      </w:r>
      <w:r w:rsidR="00847F78" w:rsidRPr="00847F78">
        <w:t xml:space="preserve">All </w:t>
      </w:r>
      <w:r w:rsidR="00847F78">
        <w:t>required</w:t>
      </w:r>
      <w:r w:rsidR="00140095">
        <w:t xml:space="preserve"> </w:t>
      </w:r>
      <w:r w:rsidR="00A44CBF" w:rsidRPr="00847F78">
        <w:t>documents</w:t>
      </w:r>
      <w:r w:rsidR="00084466">
        <w:t xml:space="preserve"> </w:t>
      </w:r>
      <w:r w:rsidR="00330B49">
        <w:t xml:space="preserve">in the </w:t>
      </w:r>
      <w:proofErr w:type="spellStart"/>
      <w:r w:rsidR="00084466">
        <w:t>Castlebranch</w:t>
      </w:r>
      <w:proofErr w:type="spellEnd"/>
      <w:r w:rsidR="00084466">
        <w:t xml:space="preserve"> document manager </w:t>
      </w:r>
      <w:r w:rsidR="00140095">
        <w:t xml:space="preserve">must be </w:t>
      </w:r>
      <w:r w:rsidR="00084466">
        <w:t xml:space="preserve">kept </w:t>
      </w:r>
      <w:r w:rsidR="00140095">
        <w:t>current.  It is the</w:t>
      </w:r>
      <w:r w:rsidRPr="00847F78">
        <w:t xml:space="preserve"> </w:t>
      </w:r>
      <w:r w:rsidR="002A2C9C">
        <w:t xml:space="preserve">responsibility of the student to ensure documentation remains </w:t>
      </w:r>
      <w:r w:rsidR="00D15400">
        <w:t>current</w:t>
      </w:r>
      <w:r w:rsidRPr="00847F78">
        <w:t>.</w:t>
      </w:r>
      <w:r w:rsidR="00D15400">
        <w:t xml:space="preserve"> If the background check and/or drug test is not completed by </w:t>
      </w:r>
      <w:r w:rsidR="003E1FF0">
        <w:t>the designated</w:t>
      </w:r>
      <w:r w:rsidR="00D15400">
        <w:t xml:space="preserve"> date </w:t>
      </w:r>
      <w:r w:rsidR="008C5745">
        <w:t>by</w:t>
      </w:r>
      <w:r w:rsidR="00D15400">
        <w:t xml:space="preserve"> </w:t>
      </w:r>
      <w:r w:rsidR="003E1FF0">
        <w:t>the 2</w:t>
      </w:r>
      <w:r w:rsidR="00D15400" w:rsidRPr="00D15400">
        <w:rPr>
          <w:vertAlign w:val="superscript"/>
        </w:rPr>
        <w:t>nd</w:t>
      </w:r>
      <w:r w:rsidR="00D15400">
        <w:t xml:space="preserve"> or 3</w:t>
      </w:r>
      <w:r w:rsidR="00D15400" w:rsidRPr="00D15400">
        <w:rPr>
          <w:vertAlign w:val="superscript"/>
        </w:rPr>
        <w:t>rd</w:t>
      </w:r>
      <w:r w:rsidR="00D15400">
        <w:t xml:space="preserve"> year</w:t>
      </w:r>
      <w:r w:rsidR="00A67938">
        <w:t xml:space="preserve"> student, </w:t>
      </w:r>
      <w:r w:rsidR="00D15400">
        <w:t>student will be dismissed</w:t>
      </w:r>
      <w:r w:rsidR="008C5745">
        <w:t xml:space="preserve"> from the program. </w:t>
      </w:r>
      <w:r w:rsidR="003E1FF0">
        <w:t xml:space="preserve">Students with </w:t>
      </w:r>
      <w:r w:rsidR="003A40EE">
        <w:t xml:space="preserve">non-current documents in </w:t>
      </w:r>
      <w:proofErr w:type="spellStart"/>
      <w:r w:rsidR="003A40EE">
        <w:t>Castlebranch</w:t>
      </w:r>
      <w:proofErr w:type="spellEnd"/>
      <w:r w:rsidR="003A40EE">
        <w:t xml:space="preserve"> will not be allowed to attend clinical until</w:t>
      </w:r>
      <w:r w:rsidR="00C166C0">
        <w:t xml:space="preserve"> compliance is met. The student will suffer the consequences </w:t>
      </w:r>
      <w:r w:rsidR="008C4633">
        <w:t xml:space="preserve">of missed clinical as noted in the section </w:t>
      </w:r>
      <w:r w:rsidR="003D7CA3">
        <w:t>on clinical attendance</w:t>
      </w:r>
      <w:r w:rsidR="00732A92">
        <w:t xml:space="preserve">. </w:t>
      </w:r>
    </w:p>
    <w:p w14:paraId="4D3EECD7" w14:textId="713927AA" w:rsidR="003B712E" w:rsidRPr="00F530CB" w:rsidRDefault="003B712E" w:rsidP="00EA735D">
      <w:pPr>
        <w:ind w:left="630"/>
      </w:pPr>
    </w:p>
    <w:p w14:paraId="5BBC176F" w14:textId="33760D82" w:rsidR="003B712E" w:rsidRPr="003B32C1" w:rsidRDefault="003B712E" w:rsidP="00ED283C">
      <w:pPr>
        <w:pStyle w:val="ListParagraph"/>
        <w:numPr>
          <w:ilvl w:val="0"/>
          <w:numId w:val="37"/>
        </w:numPr>
        <w:spacing w:line="240" w:lineRule="auto"/>
        <w:rPr>
          <w:szCs w:val="24"/>
        </w:rPr>
      </w:pPr>
      <w:r w:rsidRPr="003B32C1">
        <w:rPr>
          <w:szCs w:val="24"/>
        </w:rPr>
        <w:t xml:space="preserve">All students in the </w:t>
      </w:r>
      <w:r w:rsidR="006E0317" w:rsidRPr="003B32C1">
        <w:rPr>
          <w:szCs w:val="24"/>
        </w:rPr>
        <w:t xml:space="preserve">MECC </w:t>
      </w:r>
      <w:r w:rsidRPr="003B32C1">
        <w:rPr>
          <w:szCs w:val="24"/>
        </w:rPr>
        <w:t xml:space="preserve">Nursing </w:t>
      </w:r>
      <w:r w:rsidR="006E0317" w:rsidRPr="003B32C1">
        <w:rPr>
          <w:szCs w:val="24"/>
        </w:rPr>
        <w:t>P</w:t>
      </w:r>
      <w:r w:rsidRPr="003B32C1">
        <w:rPr>
          <w:szCs w:val="24"/>
        </w:rPr>
        <w:t>rogram are subject to the college’s drug and alcohol policy as stated in</w:t>
      </w:r>
      <w:r w:rsidR="00F55C04">
        <w:rPr>
          <w:szCs w:val="24"/>
        </w:rPr>
        <w:t xml:space="preserve"> the MECC </w:t>
      </w:r>
      <w:r w:rsidR="00070BD4">
        <w:rPr>
          <w:szCs w:val="24"/>
        </w:rPr>
        <w:t xml:space="preserve">Catalog and </w:t>
      </w:r>
      <w:r w:rsidR="00F55C04">
        <w:rPr>
          <w:szCs w:val="24"/>
        </w:rPr>
        <w:t xml:space="preserve">Student </w:t>
      </w:r>
      <w:r w:rsidR="0074780A">
        <w:rPr>
          <w:szCs w:val="24"/>
        </w:rPr>
        <w:t>H</w:t>
      </w:r>
      <w:r w:rsidR="00F55C04">
        <w:rPr>
          <w:szCs w:val="24"/>
        </w:rPr>
        <w:t>andbook</w:t>
      </w:r>
      <w:r w:rsidR="002F042E">
        <w:rPr>
          <w:szCs w:val="24"/>
        </w:rPr>
        <w:t xml:space="preserve"> </w:t>
      </w:r>
      <w:hyperlink r:id="rId28" w:history="1">
        <w:r w:rsidR="00070BD4" w:rsidRPr="00A32F67">
          <w:rPr>
            <w:rStyle w:val="Hyperlink"/>
            <w:szCs w:val="24"/>
          </w:rPr>
          <w:t>http://catalog.mecc.edu/</w:t>
        </w:r>
      </w:hyperlink>
      <w:r w:rsidR="00070BD4">
        <w:rPr>
          <w:szCs w:val="24"/>
        </w:rPr>
        <w:t xml:space="preserve"> </w:t>
      </w:r>
      <w:r w:rsidRPr="003B32C1">
        <w:rPr>
          <w:szCs w:val="24"/>
        </w:rPr>
        <w:t xml:space="preserve">  </w:t>
      </w:r>
      <w:r w:rsidRPr="003B32C1">
        <w:rPr>
          <w:szCs w:val="24"/>
        </w:rPr>
        <w:lastRenderedPageBreak/>
        <w:t>Positive drug screen results</w:t>
      </w:r>
      <w:r w:rsidR="003B32C1">
        <w:rPr>
          <w:szCs w:val="24"/>
        </w:rPr>
        <w:t xml:space="preserve"> </w:t>
      </w:r>
      <w:r w:rsidRPr="003B32C1">
        <w:rPr>
          <w:szCs w:val="24"/>
        </w:rPr>
        <w:t xml:space="preserve">will </w:t>
      </w:r>
      <w:r w:rsidR="00286D22" w:rsidRPr="003B32C1">
        <w:rPr>
          <w:szCs w:val="24"/>
        </w:rPr>
        <w:t>be investigated</w:t>
      </w:r>
      <w:r w:rsidRPr="003B32C1">
        <w:rPr>
          <w:szCs w:val="24"/>
        </w:rPr>
        <w:t xml:space="preserve"> by </w:t>
      </w:r>
      <w:proofErr w:type="spellStart"/>
      <w:r w:rsidRPr="003B32C1">
        <w:rPr>
          <w:szCs w:val="24"/>
        </w:rPr>
        <w:t>Castlebranch</w:t>
      </w:r>
      <w:proofErr w:type="spellEnd"/>
      <w:r w:rsidRPr="003B32C1">
        <w:rPr>
          <w:szCs w:val="24"/>
        </w:rPr>
        <w:t xml:space="preserve"> through their Medical Review Officer (MRO). Students are responsible for following up on all investigative processes. Students will be notified by </w:t>
      </w:r>
      <w:proofErr w:type="spellStart"/>
      <w:r w:rsidRPr="003B32C1">
        <w:rPr>
          <w:szCs w:val="24"/>
        </w:rPr>
        <w:t>Castlebranch</w:t>
      </w:r>
      <w:proofErr w:type="spellEnd"/>
      <w:r w:rsidRPr="003B32C1">
        <w:rPr>
          <w:szCs w:val="24"/>
        </w:rPr>
        <w:t xml:space="preserve"> through their MECC email account on any discrepancies with background checks and/or drug testing. The student is responsible for responding in a timely manner to </w:t>
      </w:r>
      <w:proofErr w:type="spellStart"/>
      <w:r w:rsidRPr="003B32C1">
        <w:rPr>
          <w:szCs w:val="24"/>
        </w:rPr>
        <w:t>Castlebranch</w:t>
      </w:r>
      <w:proofErr w:type="spellEnd"/>
      <w:r w:rsidRPr="003B32C1">
        <w:rPr>
          <w:szCs w:val="24"/>
        </w:rPr>
        <w:t xml:space="preserve"> as requested with </w:t>
      </w:r>
      <w:r w:rsidR="00C65781" w:rsidRPr="003B32C1">
        <w:rPr>
          <w:szCs w:val="24"/>
        </w:rPr>
        <w:t>all</w:t>
      </w:r>
      <w:r w:rsidRPr="003B32C1">
        <w:rPr>
          <w:szCs w:val="24"/>
        </w:rPr>
        <w:t xml:space="preserve"> </w:t>
      </w:r>
      <w:r w:rsidR="00286D22" w:rsidRPr="003B32C1">
        <w:rPr>
          <w:szCs w:val="24"/>
        </w:rPr>
        <w:t>follow-up</w:t>
      </w:r>
      <w:r w:rsidRPr="003B32C1">
        <w:rPr>
          <w:szCs w:val="24"/>
        </w:rPr>
        <w:t xml:space="preserve"> information requested. After investigation of positive screens is completed and found to be warranted, </w:t>
      </w:r>
      <w:r w:rsidR="0074780A">
        <w:rPr>
          <w:szCs w:val="24"/>
        </w:rPr>
        <w:t xml:space="preserve">sanctions noted in the MECC Catalog and Student Handbook </w:t>
      </w:r>
      <w:hyperlink r:id="rId29" w:history="1">
        <w:r w:rsidR="00AC1BB9" w:rsidRPr="00A32F67">
          <w:rPr>
            <w:rStyle w:val="Hyperlink"/>
            <w:szCs w:val="24"/>
          </w:rPr>
          <w:t>http://catalog.mecc.edu/</w:t>
        </w:r>
      </w:hyperlink>
      <w:r w:rsidR="00AC1BB9">
        <w:rPr>
          <w:szCs w:val="24"/>
        </w:rPr>
        <w:t xml:space="preserve"> </w:t>
      </w:r>
      <w:r w:rsidRPr="003B32C1">
        <w:rPr>
          <w:szCs w:val="24"/>
        </w:rPr>
        <w:t>will be followed. Third party determination (</w:t>
      </w:r>
      <w:proofErr w:type="spellStart"/>
      <w:r w:rsidRPr="003B32C1">
        <w:rPr>
          <w:szCs w:val="24"/>
        </w:rPr>
        <w:t>Castlebranch</w:t>
      </w:r>
      <w:proofErr w:type="spellEnd"/>
      <w:r w:rsidRPr="003B32C1">
        <w:rPr>
          <w:szCs w:val="24"/>
        </w:rPr>
        <w:t xml:space="preserve">) will be upheld as the final deciding factor for screening purposes. </w:t>
      </w:r>
    </w:p>
    <w:p w14:paraId="59DBF450" w14:textId="69C486D4" w:rsidR="003B712E" w:rsidRPr="004F373F" w:rsidRDefault="003B712E" w:rsidP="00ED283C">
      <w:pPr>
        <w:pStyle w:val="ListParagraph"/>
        <w:numPr>
          <w:ilvl w:val="0"/>
          <w:numId w:val="37"/>
        </w:numPr>
      </w:pPr>
      <w:r w:rsidRPr="004F373F">
        <w:t>Supplemental to college policy, all</w:t>
      </w:r>
      <w:r w:rsidR="00F423C6" w:rsidRPr="004F373F">
        <w:t xml:space="preserve"> MECC</w:t>
      </w:r>
      <w:r w:rsidRPr="004F373F">
        <w:t xml:space="preserve"> Nursing students attending classes, on duty, representing the program, or while in uniform must not be under the influence of alcohol or any substance that may cause impairment </w:t>
      </w:r>
      <w:r w:rsidR="004F373F" w:rsidRPr="004F373F">
        <w:t>a</w:t>
      </w:r>
      <w:r w:rsidRPr="004F373F">
        <w:t xml:space="preserve">ffecting the students’ ability to perform safely or effectively. </w:t>
      </w:r>
    </w:p>
    <w:p w14:paraId="66387C9F" w14:textId="5B4BE343" w:rsidR="003B712E" w:rsidRPr="004F373F" w:rsidRDefault="003B712E" w:rsidP="00ED283C">
      <w:pPr>
        <w:pStyle w:val="ListParagraph"/>
        <w:numPr>
          <w:ilvl w:val="0"/>
          <w:numId w:val="37"/>
        </w:numPr>
        <w:spacing w:line="240" w:lineRule="auto"/>
        <w:rPr>
          <w:szCs w:val="24"/>
        </w:rPr>
      </w:pPr>
      <w:r w:rsidRPr="004F373F">
        <w:rPr>
          <w:szCs w:val="24"/>
        </w:rPr>
        <w:t xml:space="preserve">During clinical rotations, if any physical indication or aberrant behavior is noted by the supervising nurse (adjunct faculty, preceptor, instructor) the supervising nurse will ask the student to leave the current clinical experience. Students will be requested to immediately obtain a drug screen (cost of drug screening or any fees incurred will be at the student’s expense). The incident is then reported to the managing supervisor of the facility and </w:t>
      </w:r>
      <w:r w:rsidR="00527DCC">
        <w:rPr>
          <w:szCs w:val="24"/>
        </w:rPr>
        <w:t>coordinator</w:t>
      </w:r>
      <w:r w:rsidRPr="004F373F">
        <w:rPr>
          <w:szCs w:val="24"/>
        </w:rPr>
        <w:t xml:space="preserve"> of the program. MECC Student Handbook/Catalog sanctions will be followed.</w:t>
      </w:r>
    </w:p>
    <w:p w14:paraId="2011DE9E" w14:textId="77777777" w:rsidR="003B712E" w:rsidRPr="00F530CB" w:rsidRDefault="003B712E" w:rsidP="003B712E">
      <w:pPr>
        <w:ind w:left="360"/>
      </w:pPr>
    </w:p>
    <w:p w14:paraId="68961ABA" w14:textId="77777777" w:rsidR="003B712E" w:rsidRPr="00F530CB" w:rsidRDefault="003B712E" w:rsidP="003B712E">
      <w:pPr>
        <w:ind w:left="720"/>
      </w:pPr>
    </w:p>
    <w:p w14:paraId="618C4EC6" w14:textId="77777777" w:rsidR="003B712E" w:rsidRPr="00F530CB" w:rsidRDefault="003B712E" w:rsidP="003B712E">
      <w:pPr>
        <w:autoSpaceDE w:val="0"/>
        <w:autoSpaceDN w:val="0"/>
        <w:adjustRightInd w:val="0"/>
        <w:rPr>
          <w:bCs/>
          <w:color w:val="000000"/>
        </w:rPr>
      </w:pPr>
      <w:r w:rsidRPr="00F530CB">
        <w:rPr>
          <w:bCs/>
          <w:color w:val="000000"/>
        </w:rPr>
        <w:t>PROCEDURE</w:t>
      </w:r>
    </w:p>
    <w:p w14:paraId="5EB6EFC6" w14:textId="0791EA2A" w:rsidR="003B712E" w:rsidRPr="00F530CB" w:rsidRDefault="00837435" w:rsidP="003B712E">
      <w:pPr>
        <w:autoSpaceDE w:val="0"/>
        <w:autoSpaceDN w:val="0"/>
        <w:adjustRightInd w:val="0"/>
        <w:rPr>
          <w:bCs/>
          <w:color w:val="000000"/>
        </w:rPr>
      </w:pPr>
      <w:proofErr w:type="spellStart"/>
      <w:r>
        <w:rPr>
          <w:bCs/>
          <w:color w:val="000000"/>
        </w:rPr>
        <w:t>Castlebranck</w:t>
      </w:r>
      <w:proofErr w:type="spellEnd"/>
      <w:r>
        <w:rPr>
          <w:bCs/>
          <w:color w:val="000000"/>
        </w:rPr>
        <w:t xml:space="preserve"> is purchased by following instructions on Nursing Orientation Canvas site.</w:t>
      </w:r>
    </w:p>
    <w:p w14:paraId="2B1963B6" w14:textId="4FB0C2C9" w:rsidR="003B712E" w:rsidRPr="004F560C" w:rsidRDefault="003B712E" w:rsidP="00ED283C">
      <w:pPr>
        <w:numPr>
          <w:ilvl w:val="0"/>
          <w:numId w:val="36"/>
        </w:numPr>
      </w:pPr>
      <w:r w:rsidRPr="00F530CB">
        <w:t xml:space="preserve">Positive findings (both drug </w:t>
      </w:r>
      <w:r w:rsidR="0044294D">
        <w:t>testing</w:t>
      </w:r>
      <w:r w:rsidRPr="00F530CB">
        <w:t xml:space="preserve"> and background checks) will result in an individual </w:t>
      </w:r>
      <w:r w:rsidR="00234179">
        <w:t>student being investigated.</w:t>
      </w:r>
      <w:r w:rsidR="001D199C">
        <w:t xml:space="preserve">  </w:t>
      </w:r>
      <w:r w:rsidR="00D06D54">
        <w:t xml:space="preserve">The coordinator of the nursing program evaluates </w:t>
      </w:r>
      <w:r w:rsidR="00D70EF7">
        <w:t xml:space="preserve">background checks for </w:t>
      </w:r>
      <w:r w:rsidR="000B4413">
        <w:t xml:space="preserve">barrier crime violations. </w:t>
      </w:r>
      <w:proofErr w:type="spellStart"/>
      <w:r w:rsidR="001D199C">
        <w:t>Castlebranch</w:t>
      </w:r>
      <w:proofErr w:type="spellEnd"/>
      <w:r w:rsidR="001D199C">
        <w:t xml:space="preserve"> investigates drug testing results. </w:t>
      </w:r>
      <w:r w:rsidRPr="00F530CB">
        <w:t>investigation. If</w:t>
      </w:r>
      <w:r w:rsidR="00BA3692">
        <w:t xml:space="preserve"> </w:t>
      </w:r>
      <w:r w:rsidR="004F560C">
        <w:t>a student</w:t>
      </w:r>
      <w:r w:rsidR="00BA3692">
        <w:t xml:space="preserve"> is found to have </w:t>
      </w:r>
      <w:r w:rsidR="00F33CED">
        <w:t>committed</w:t>
      </w:r>
      <w:r w:rsidRPr="00F530CB">
        <w:t xml:space="preserve"> </w:t>
      </w:r>
      <w:r w:rsidR="00BA3692">
        <w:t>a barrier crime or</w:t>
      </w:r>
      <w:r w:rsidR="00F33CED">
        <w:t xml:space="preserve"> has a positive drug test</w:t>
      </w:r>
      <w:r w:rsidRPr="00F530CB">
        <w:t xml:space="preserve">, </w:t>
      </w:r>
      <w:r w:rsidR="004F560C">
        <w:t xml:space="preserve">the </w:t>
      </w:r>
      <w:r w:rsidRPr="00F530CB">
        <w:t>student may face dismissal and will not be allowed to continue in</w:t>
      </w:r>
      <w:r w:rsidR="00F33CED">
        <w:t xml:space="preserve"> MECC Nursing Program</w:t>
      </w:r>
      <w:r w:rsidR="004F560C" w:rsidRPr="004F560C">
        <w:t xml:space="preserve">. </w:t>
      </w:r>
      <w:r w:rsidRPr="004F560C">
        <w:t xml:space="preserve"> The student may reapply for admission the next application period.</w:t>
      </w:r>
    </w:p>
    <w:p w14:paraId="0812FC5C" w14:textId="3A3F4310" w:rsidR="003B712E" w:rsidRPr="00F530CB" w:rsidRDefault="003B712E" w:rsidP="00ED283C">
      <w:pPr>
        <w:numPr>
          <w:ilvl w:val="0"/>
          <w:numId w:val="36"/>
        </w:numPr>
      </w:pPr>
      <w:r w:rsidRPr="00F530CB">
        <w:t xml:space="preserve">The drug screen will be completed </w:t>
      </w:r>
      <w:r w:rsidR="00055142">
        <w:t xml:space="preserve">at a Quest Lab designated by </w:t>
      </w:r>
      <w:proofErr w:type="spellStart"/>
      <w:r w:rsidR="00055142">
        <w:t>Castlebranch</w:t>
      </w:r>
      <w:proofErr w:type="spellEnd"/>
      <w:r w:rsidR="00055142">
        <w:t xml:space="preserve">. </w:t>
      </w:r>
    </w:p>
    <w:p w14:paraId="5B681496" w14:textId="2B8F0F91" w:rsidR="003B712E" w:rsidRPr="00F530CB" w:rsidRDefault="003B712E" w:rsidP="00ED283C">
      <w:pPr>
        <w:numPr>
          <w:ilvl w:val="0"/>
          <w:numId w:val="36"/>
        </w:numPr>
      </w:pPr>
      <w:r w:rsidRPr="00F530CB">
        <w:t xml:space="preserve">Upon </w:t>
      </w:r>
      <w:r w:rsidR="00541C40">
        <w:t xml:space="preserve">making payment to </w:t>
      </w:r>
      <w:proofErr w:type="spellStart"/>
      <w:r w:rsidR="00541C40">
        <w:t>Castlebranch</w:t>
      </w:r>
      <w:proofErr w:type="spellEnd"/>
      <w:r w:rsidR="00541C40">
        <w:t xml:space="preserve"> the student has until the expiration date on the digital bar code sent to the students email </w:t>
      </w:r>
      <w:r w:rsidR="00793DAB">
        <w:t xml:space="preserve">to present to the lab for testing. </w:t>
      </w:r>
    </w:p>
    <w:p w14:paraId="42EA9D0D" w14:textId="68445D92" w:rsidR="003B712E" w:rsidRPr="00F530CB" w:rsidRDefault="004A0023" w:rsidP="00ED283C">
      <w:pPr>
        <w:numPr>
          <w:ilvl w:val="0"/>
          <w:numId w:val="36"/>
        </w:numPr>
      </w:pPr>
      <w:r>
        <w:t>Students must present a photo ID for identification p</w:t>
      </w:r>
      <w:r w:rsidR="00677F86">
        <w:t xml:space="preserve">urposes at the lab. </w:t>
      </w:r>
    </w:p>
    <w:p w14:paraId="3D97DE67" w14:textId="77777777" w:rsidR="003B712E" w:rsidRPr="00F530CB" w:rsidRDefault="003B712E" w:rsidP="00ED283C">
      <w:pPr>
        <w:numPr>
          <w:ilvl w:val="0"/>
          <w:numId w:val="36"/>
        </w:numPr>
      </w:pPr>
      <w:r w:rsidRPr="00F530CB">
        <w:t>Students will not be allowed to leave the facility until the drug screening process is complete.</w:t>
      </w:r>
    </w:p>
    <w:p w14:paraId="063BF7BA" w14:textId="4B5F8753" w:rsidR="003B712E" w:rsidRPr="00F530CB" w:rsidRDefault="003B712E" w:rsidP="00ED283C">
      <w:pPr>
        <w:numPr>
          <w:ilvl w:val="0"/>
          <w:numId w:val="36"/>
        </w:numPr>
      </w:pPr>
      <w:r w:rsidRPr="00F530CB">
        <w:t xml:space="preserve">If </w:t>
      </w:r>
      <w:r w:rsidR="003F1F40">
        <w:t>a student is</w:t>
      </w:r>
      <w:r w:rsidRPr="00F530CB">
        <w:t xml:space="preserve"> unable to urinate during this designated time, the drug screen will be presumed positive, </w:t>
      </w:r>
      <w:r w:rsidR="00D3329F" w:rsidRPr="00F530CB">
        <w:t>an</w:t>
      </w:r>
      <w:r w:rsidR="00D3329F">
        <w:t xml:space="preserve">d </w:t>
      </w:r>
      <w:r w:rsidR="00D3329F" w:rsidRPr="00F530CB">
        <w:t>will</w:t>
      </w:r>
      <w:r w:rsidRPr="00F530CB">
        <w:t xml:space="preserve"> be withdrawn from the program.</w:t>
      </w:r>
      <w:r w:rsidR="00D3329F">
        <w:t xml:space="preserve"> If a student presents a diluted </w:t>
      </w:r>
      <w:r w:rsidR="005C129B">
        <w:t>sample,</w:t>
      </w:r>
      <w:r w:rsidR="00D3329F">
        <w:t xml:space="preserve"> </w:t>
      </w:r>
      <w:r w:rsidR="00483DE5">
        <w:t>he or she will have to pay for another drug test (contact coordinator of program for information)</w:t>
      </w:r>
      <w:r w:rsidR="005C129B">
        <w:t xml:space="preserve">. </w:t>
      </w:r>
    </w:p>
    <w:p w14:paraId="459B5A09" w14:textId="772DC8D0" w:rsidR="003B712E" w:rsidRPr="00F530CB" w:rsidRDefault="003B712E" w:rsidP="00ED283C">
      <w:pPr>
        <w:numPr>
          <w:ilvl w:val="0"/>
          <w:numId w:val="36"/>
        </w:numPr>
      </w:pPr>
      <w:r w:rsidRPr="00F530CB">
        <w:t xml:space="preserve">Students will have </w:t>
      </w:r>
      <w:r w:rsidRPr="009F7B5D">
        <w:t>three business days</w:t>
      </w:r>
      <w:r w:rsidRPr="00F530CB">
        <w:t xml:space="preserve"> to appeal to </w:t>
      </w:r>
      <w:proofErr w:type="spellStart"/>
      <w:r w:rsidRPr="00F530CB">
        <w:t>CastleBranch</w:t>
      </w:r>
      <w:proofErr w:type="spellEnd"/>
      <w:r w:rsidRPr="00F530CB">
        <w:t xml:space="preserve">, the company completing the background check/drug screen, if the student believes the information included in the processed background check/drug screen is incorrect. </w:t>
      </w:r>
      <w:r w:rsidRPr="009F7B5D">
        <w:t>Any cost incurred during this appeal is the responsibility of the student.</w:t>
      </w:r>
      <w:r w:rsidRPr="00F530CB">
        <w:t xml:space="preserve"> </w:t>
      </w:r>
      <w:r w:rsidR="009F7B5D">
        <w:t>T</w:t>
      </w:r>
      <w:r w:rsidRPr="00F530CB">
        <w:t xml:space="preserve">he standards and threshold set by the </w:t>
      </w:r>
      <w:r w:rsidR="00C71BA7">
        <w:t xml:space="preserve">MECC Nursing </w:t>
      </w:r>
      <w:proofErr w:type="spellStart"/>
      <w:r w:rsidR="00C71BA7">
        <w:t>Progam</w:t>
      </w:r>
      <w:proofErr w:type="spellEnd"/>
      <w:r w:rsidRPr="00F530CB">
        <w:t xml:space="preserve"> and the clinical providers is not negotiable.</w:t>
      </w:r>
    </w:p>
    <w:p w14:paraId="73D9DF56" w14:textId="705D43B8" w:rsidR="003B712E" w:rsidRPr="00F530CB" w:rsidRDefault="003B712E" w:rsidP="00ED283C">
      <w:pPr>
        <w:numPr>
          <w:ilvl w:val="0"/>
          <w:numId w:val="36"/>
        </w:numPr>
      </w:pPr>
      <w:r w:rsidRPr="00F530CB">
        <w:t xml:space="preserve">Students with positive background screenings (excepting barrier crimes) must also be cleared by the individual facilities that participate in clinical with MECC </w:t>
      </w:r>
      <w:r w:rsidR="00C71BA7">
        <w:t>Nursing P</w:t>
      </w:r>
      <w:r w:rsidRPr="00F530CB">
        <w:t xml:space="preserve">rogram. </w:t>
      </w:r>
      <w:r w:rsidR="00C71BA7">
        <w:t xml:space="preserve">The </w:t>
      </w:r>
      <w:r w:rsidR="00C71BA7">
        <w:lastRenderedPageBreak/>
        <w:t>program coordinator</w:t>
      </w:r>
      <w:r w:rsidRPr="00F530CB">
        <w:t xml:space="preserve"> will provide this contact information when needed. Students cannot begin clinical rotations until clearance is received.</w:t>
      </w:r>
    </w:p>
    <w:p w14:paraId="0859DECE" w14:textId="463A2BFB" w:rsidR="003B712E" w:rsidRPr="00F530CB" w:rsidRDefault="003B712E" w:rsidP="00ED283C">
      <w:pPr>
        <w:numPr>
          <w:ilvl w:val="0"/>
          <w:numId w:val="36"/>
        </w:numPr>
      </w:pPr>
      <w:r w:rsidRPr="00F530CB">
        <w:t>Cost</w:t>
      </w:r>
      <w:r w:rsidR="00785407">
        <w:t xml:space="preserve"> of </w:t>
      </w:r>
      <w:proofErr w:type="spellStart"/>
      <w:r w:rsidR="00785407">
        <w:t>Castlebranch</w:t>
      </w:r>
      <w:proofErr w:type="spellEnd"/>
      <w:r w:rsidRPr="00F530CB">
        <w:t>: $1</w:t>
      </w:r>
      <w:r w:rsidR="00234A29">
        <w:t>54.</w:t>
      </w:r>
      <w:r w:rsidR="008048D7">
        <w:t>49</w:t>
      </w:r>
      <w:r w:rsidR="008048D7" w:rsidRPr="00F530CB">
        <w:t xml:space="preserve"> (</w:t>
      </w:r>
      <w:r w:rsidRPr="00785407">
        <w:t>note: price is subject to change without notice)</w:t>
      </w:r>
    </w:p>
    <w:p w14:paraId="7AC54259" w14:textId="0CC1C298" w:rsidR="003B712E" w:rsidRPr="00F530CB" w:rsidRDefault="003B712E" w:rsidP="00ED283C">
      <w:pPr>
        <w:numPr>
          <w:ilvl w:val="0"/>
          <w:numId w:val="36"/>
        </w:numPr>
      </w:pPr>
      <w:r w:rsidRPr="00F530CB">
        <w:t xml:space="preserve">All documents (physical forms, proof of health insurance, immunizations, certifications, </w:t>
      </w:r>
      <w:r w:rsidR="008048D7" w:rsidRPr="00F530CB">
        <w:t>etc.</w:t>
      </w:r>
      <w:r w:rsidRPr="00F530CB">
        <w:t xml:space="preserve">) are to be uploaded into </w:t>
      </w:r>
      <w:proofErr w:type="spellStart"/>
      <w:r w:rsidRPr="00F530CB">
        <w:t>CastleBranch</w:t>
      </w:r>
      <w:proofErr w:type="spellEnd"/>
      <w:r w:rsidRPr="00F530CB">
        <w:t xml:space="preserve"> account. These items need to be </w:t>
      </w:r>
      <w:r w:rsidR="00003922">
        <w:t>uploaded</w:t>
      </w:r>
      <w:r w:rsidR="00DD1892">
        <w:t xml:space="preserve"> to </w:t>
      </w:r>
      <w:proofErr w:type="spellStart"/>
      <w:r w:rsidR="00DD1892">
        <w:t>Castlebranch</w:t>
      </w:r>
      <w:proofErr w:type="spellEnd"/>
      <w:r w:rsidR="00DD1892">
        <w:t xml:space="preserve"> by January 2 for spring admission students and by </w:t>
      </w:r>
      <w:r w:rsidR="00D341D5">
        <w:t xml:space="preserve">Aug 1 for fall admission students. </w:t>
      </w:r>
    </w:p>
    <w:p w14:paraId="7C8F5567" w14:textId="77777777" w:rsidR="003B712E" w:rsidRPr="00F530CB" w:rsidRDefault="003B712E" w:rsidP="00ED283C">
      <w:pPr>
        <w:numPr>
          <w:ilvl w:val="0"/>
          <w:numId w:val="36"/>
        </w:numPr>
      </w:pPr>
      <w:r w:rsidRPr="00F530CB">
        <w:t>All documentation, submissions, and costs incurred are the responsibility of the student.</w:t>
      </w:r>
    </w:p>
    <w:p w14:paraId="71B4272B" w14:textId="7F42FC45" w:rsidR="007600A1" w:rsidRPr="00F530CB" w:rsidRDefault="003B712E" w:rsidP="00ED283C">
      <w:pPr>
        <w:numPr>
          <w:ilvl w:val="0"/>
          <w:numId w:val="36"/>
        </w:numPr>
      </w:pPr>
      <w:r w:rsidRPr="00F530CB">
        <w:t xml:space="preserve">Students will be withdrawn due to non-compliance if </w:t>
      </w:r>
      <w:r w:rsidR="00330AB4">
        <w:t>background check, drug testing</w:t>
      </w:r>
      <w:r w:rsidR="008E36C5">
        <w:t xml:space="preserve"> and required documents </w:t>
      </w:r>
      <w:r w:rsidRPr="00F530CB">
        <w:t xml:space="preserve">are not </w:t>
      </w:r>
      <w:r w:rsidR="008E36C5">
        <w:t xml:space="preserve">posted in </w:t>
      </w:r>
      <w:proofErr w:type="spellStart"/>
      <w:r w:rsidR="008E36C5">
        <w:t>Castlebranch</w:t>
      </w:r>
      <w:proofErr w:type="spellEnd"/>
      <w:r w:rsidRPr="00F530CB">
        <w:t xml:space="preserve"> </w:t>
      </w:r>
      <w:r w:rsidR="007600A1">
        <w:t xml:space="preserve">by January 2 for spring admission students and by Aug 1 for fall admission students. </w:t>
      </w:r>
    </w:p>
    <w:p w14:paraId="588F6CF5" w14:textId="77777777" w:rsidR="003B712E" w:rsidRPr="00F530CB" w:rsidRDefault="003B712E" w:rsidP="003B712E"/>
    <w:p w14:paraId="1153D709" w14:textId="1D13BBDB" w:rsidR="003B712E" w:rsidRPr="00F530CB" w:rsidRDefault="003B712E" w:rsidP="003B712E">
      <w:r w:rsidRPr="00F530CB">
        <w:t xml:space="preserve">NOTE:  The criteria used by MECC to assess information regarding continued admission in the nursing program may not be the same criteria used by an employer for employment purposes or by the state to sit for professional licensure.  The results of the background check/drug screen are reviewed by </w:t>
      </w:r>
      <w:proofErr w:type="spellStart"/>
      <w:r w:rsidR="00957DA5">
        <w:t>Castlebranch</w:t>
      </w:r>
      <w:proofErr w:type="spellEnd"/>
      <w:r w:rsidRPr="00F530CB">
        <w:t xml:space="preserve"> to ensure that the student meets program standards but can provide no assurance that any previous conviction of any magnitude will not impact ability to sit for nursing licensure or obtain employment.</w:t>
      </w:r>
    </w:p>
    <w:p w14:paraId="586D3A8D" w14:textId="77777777" w:rsidR="003B712E" w:rsidRPr="00F530CB" w:rsidRDefault="003B712E" w:rsidP="003B712E"/>
    <w:p w14:paraId="716C1B98" w14:textId="77777777" w:rsidR="003B712E" w:rsidRPr="00F530CB" w:rsidRDefault="003B712E" w:rsidP="003B712E">
      <w:pPr>
        <w:autoSpaceDE w:val="0"/>
        <w:autoSpaceDN w:val="0"/>
        <w:adjustRightInd w:val="0"/>
        <w:rPr>
          <w:b/>
          <w:color w:val="000000"/>
        </w:rPr>
      </w:pPr>
    </w:p>
    <w:p w14:paraId="5B6B9765" w14:textId="77777777" w:rsidR="003B712E" w:rsidRPr="00F530CB" w:rsidRDefault="003B712E" w:rsidP="003B712E">
      <w:pPr>
        <w:autoSpaceDE w:val="0"/>
        <w:autoSpaceDN w:val="0"/>
        <w:adjustRightInd w:val="0"/>
        <w:rPr>
          <w:b/>
          <w:color w:val="000000"/>
        </w:rPr>
      </w:pPr>
    </w:p>
    <w:p w14:paraId="499BDD3A" w14:textId="77777777" w:rsidR="003B712E" w:rsidRPr="00F530CB" w:rsidRDefault="003B712E" w:rsidP="003B712E">
      <w:pPr>
        <w:autoSpaceDE w:val="0"/>
        <w:autoSpaceDN w:val="0"/>
        <w:adjustRightInd w:val="0"/>
        <w:rPr>
          <w:b/>
          <w:color w:val="000000"/>
        </w:rPr>
      </w:pPr>
      <w:r w:rsidRPr="00F530CB">
        <w:rPr>
          <w:b/>
          <w:color w:val="000000"/>
        </w:rPr>
        <w:t>From the Virginia Board of Nursing Laws Governing Nursing</w:t>
      </w:r>
      <w:bookmarkStart w:id="52" w:name="_Toc455473572"/>
      <w:r w:rsidRPr="00F530CB">
        <w:rPr>
          <w:b/>
          <w:color w:val="000000"/>
        </w:rPr>
        <w:t xml:space="preserve"> </w:t>
      </w:r>
      <w:r w:rsidRPr="00F530CB">
        <w:rPr>
          <w:b/>
          <w:i/>
        </w:rPr>
        <w:t>§ 54.1-3005.1. Criminal history background checks.</w:t>
      </w:r>
      <w:bookmarkEnd w:id="52"/>
    </w:p>
    <w:p w14:paraId="7B82C43F" w14:textId="77777777" w:rsidR="003B712E" w:rsidRPr="00F530CB" w:rsidRDefault="003B712E" w:rsidP="003B712E">
      <w:pPr>
        <w:pStyle w:val="NormalWeb"/>
      </w:pPr>
      <w:r w:rsidRPr="00F530CB">
        <w:t>The Board shall require each applicant for licensure as a practical nurse, registered nurse, or licensed massage therapist to submit fingerprints and provide personal descriptive information to be forwarded along with his fingerprints through the Central Criminal Records Exchange to the Federal Bureau of Investigation for the purpose of obtaining criminal history record information regarding the applicant. The cost of fingerprinting and the criminal history record search shall be paid by the applicant.</w:t>
      </w:r>
    </w:p>
    <w:p w14:paraId="62AF9E58" w14:textId="77777777" w:rsidR="003B712E" w:rsidRPr="00F530CB" w:rsidRDefault="003B712E" w:rsidP="003B712E">
      <w:pPr>
        <w:pStyle w:val="NormalWeb"/>
      </w:pPr>
      <w:r w:rsidRPr="00F530CB">
        <w:t>The Central Criminal Records Exchange shall forward the results of the state and federal criminal history record search to the Board, which shall be a governmental entity. If an applicant is denied licensure because of information appearing on his criminal history record and the applicant disputes the information upon which the denial was based, the Central Criminal Records Exchange shall, upon written request, furnish to the applicant the procedures for obtaining a copy of the criminal history record from the Federal Bureau of Investigation and the Central Criminal Records Exchange. The information shall not be disseminated except as provided in this section.</w:t>
      </w:r>
    </w:p>
    <w:p w14:paraId="065A80BF" w14:textId="77777777" w:rsidR="003B712E" w:rsidRPr="00F530CB" w:rsidRDefault="003B712E" w:rsidP="003B712E">
      <w:pPr>
        <w:pStyle w:val="NormalWeb"/>
      </w:pPr>
      <w:r w:rsidRPr="00F530CB">
        <w:t xml:space="preserve">2015, c. </w:t>
      </w:r>
      <w:hyperlink r:id="rId30" w:history="1">
        <w:r w:rsidRPr="00F530CB">
          <w:rPr>
            <w:rStyle w:val="Hyperlink"/>
          </w:rPr>
          <w:t>307</w:t>
        </w:r>
      </w:hyperlink>
      <w:r w:rsidRPr="00F530CB">
        <w:t xml:space="preserve">; 2016, c. </w:t>
      </w:r>
      <w:hyperlink r:id="rId31" w:history="1">
        <w:r w:rsidRPr="00F530CB">
          <w:rPr>
            <w:rStyle w:val="Hyperlink"/>
          </w:rPr>
          <w:t>324</w:t>
        </w:r>
      </w:hyperlink>
      <w:r w:rsidRPr="00F530CB">
        <w:t>.</w:t>
      </w:r>
    </w:p>
    <w:p w14:paraId="5909CCA4" w14:textId="77777777" w:rsidR="003B712E" w:rsidRDefault="003B712E" w:rsidP="003B712E"/>
    <w:p w14:paraId="3AA5896E" w14:textId="77777777" w:rsidR="00975D14" w:rsidRDefault="00975D14" w:rsidP="00A478A0">
      <w:pPr>
        <w:pStyle w:val="ListBullet"/>
        <w:rPr>
          <w:rStyle w:val="HandbookTextChar"/>
        </w:rPr>
      </w:pPr>
    </w:p>
    <w:p w14:paraId="2F88817D" w14:textId="77777777" w:rsidR="000756F3" w:rsidRDefault="000756F3" w:rsidP="004604DA">
      <w:pPr>
        <w:pStyle w:val="ListBullet"/>
        <w:ind w:firstLine="720"/>
        <w:rPr>
          <w:rStyle w:val="HandbookTextChar"/>
        </w:rPr>
      </w:pPr>
    </w:p>
    <w:p w14:paraId="1233E1B8" w14:textId="77777777" w:rsidR="0003086F" w:rsidRDefault="004604DA" w:rsidP="005B2AF4">
      <w:pPr>
        <w:pStyle w:val="Heading2"/>
        <w:rPr>
          <w:lang w:val="en-US"/>
        </w:rPr>
      </w:pPr>
      <w:bookmarkStart w:id="53" w:name="_Toc139550402"/>
      <w:r>
        <w:lastRenderedPageBreak/>
        <w:t>Fitness for Duty</w:t>
      </w:r>
      <w:bookmarkEnd w:id="53"/>
      <w:r w:rsidR="005B2AF4">
        <w:rPr>
          <w:lang w:val="en-US"/>
        </w:rPr>
        <w:t xml:space="preserve"> </w:t>
      </w:r>
    </w:p>
    <w:p w14:paraId="13FDC179" w14:textId="3A741419" w:rsidR="004604DA" w:rsidRPr="005B2AF4" w:rsidRDefault="005B2AF4" w:rsidP="007045E3">
      <w:pPr>
        <w:pStyle w:val="HandbookText"/>
        <w:ind w:firstLine="0"/>
        <w:rPr>
          <w:b/>
          <w:bCs/>
        </w:rPr>
      </w:pPr>
      <w:r>
        <w:rPr>
          <w:lang w:val="en-US"/>
        </w:rPr>
        <w:t xml:space="preserve"> </w:t>
      </w:r>
      <w:r w:rsidR="004604DA" w:rsidRPr="005B2AF4">
        <w:t>Clinical agencies require that all students provide evidence that they meet fitness for duty or physical requirements of their agency. Prior to returning to the classroom or clinical setting after experiencing an illness, injury, hospitalization, or other circumstance that results in either a physical or psychological limitation(s) or an absence from the program, the student is required to s</w:t>
      </w:r>
      <w:r w:rsidR="00982044" w:rsidRPr="005B2AF4">
        <w:t xml:space="preserve">ubmit on </w:t>
      </w:r>
      <w:proofErr w:type="spellStart"/>
      <w:r w:rsidR="00982044" w:rsidRPr="005B2AF4">
        <w:t>CastleBranch</w:t>
      </w:r>
      <w:proofErr w:type="spellEnd"/>
      <w:r w:rsidR="00982044" w:rsidRPr="005B2AF4">
        <w:t xml:space="preserve"> a</w:t>
      </w:r>
      <w:r w:rsidR="004604DA" w:rsidRPr="005B2AF4">
        <w:t xml:space="preserve"> </w:t>
      </w:r>
      <w:r w:rsidR="004604DA" w:rsidRPr="005B2AF4">
        <w:rPr>
          <w:i/>
        </w:rPr>
        <w:t>completed Fitness for Duty</w:t>
      </w:r>
      <w:r w:rsidR="00982044" w:rsidRPr="005B2AF4">
        <w:rPr>
          <w:i/>
        </w:rPr>
        <w:t xml:space="preserve"> Form</w:t>
      </w:r>
      <w:r w:rsidR="00982044" w:rsidRPr="005B2AF4">
        <w:t xml:space="preserve"> (available for download on </w:t>
      </w:r>
      <w:proofErr w:type="spellStart"/>
      <w:r w:rsidR="00982044" w:rsidRPr="005B2AF4">
        <w:t>CastleBranch</w:t>
      </w:r>
      <w:proofErr w:type="spellEnd"/>
      <w:r w:rsidR="004604DA" w:rsidRPr="005B2AF4">
        <w:t xml:space="preserve">) from the appropriate health care provider. In the event that a </w:t>
      </w:r>
      <w:r w:rsidR="002C3856" w:rsidRPr="005B2AF4">
        <w:t>health care provider places limitation</w:t>
      </w:r>
      <w:r w:rsidR="004604DA" w:rsidRPr="005B2AF4">
        <w:t xml:space="preserve"> on the student’s ability to perform direct patient-care activities, the student will be restricted accordingly. In addition, the rules and regulations of participating clinical agencies will prevail in determining whether a student who has limitations imposed by their health care provider can participate in the clinical experience.</w:t>
      </w:r>
    </w:p>
    <w:p w14:paraId="08F3F403" w14:textId="77777777" w:rsidR="004604DA" w:rsidRPr="006D0BBD" w:rsidRDefault="004604DA" w:rsidP="004604DA">
      <w:pPr>
        <w:pStyle w:val="Heading2"/>
      </w:pPr>
      <w:bookmarkStart w:id="54" w:name="_Toc139550403"/>
      <w:bookmarkEnd w:id="45"/>
      <w:r w:rsidRPr="00C33399">
        <w:rPr>
          <w:rStyle w:val="Heading3Char"/>
          <w:b/>
          <w:szCs w:val="28"/>
        </w:rPr>
        <w:t xml:space="preserve">Clinical Agency </w:t>
      </w:r>
      <w:r w:rsidRPr="00493121">
        <w:rPr>
          <w:rStyle w:val="Heading3Char"/>
          <w:b/>
          <w:szCs w:val="28"/>
        </w:rPr>
        <w:t>Assignments</w:t>
      </w:r>
      <w:r w:rsidRPr="00C33399">
        <w:rPr>
          <w:rStyle w:val="Heading3Char"/>
          <w:b/>
          <w:szCs w:val="28"/>
        </w:rPr>
        <w:t xml:space="preserve"> </w:t>
      </w:r>
      <w:r>
        <w:rPr>
          <w:rStyle w:val="Heading3Char"/>
          <w:b/>
          <w:szCs w:val="28"/>
          <w:lang w:val="en-US"/>
        </w:rPr>
        <w:t>and</w:t>
      </w:r>
      <w:r w:rsidRPr="00C33399">
        <w:rPr>
          <w:rStyle w:val="Heading3Char"/>
          <w:b/>
          <w:szCs w:val="28"/>
        </w:rPr>
        <w:t xml:space="preserve"> </w:t>
      </w:r>
      <w:r>
        <w:rPr>
          <w:rStyle w:val="Heading3Char"/>
          <w:b/>
          <w:szCs w:val="28"/>
          <w:lang w:val="en-US"/>
        </w:rPr>
        <w:t xml:space="preserve">Clinical </w:t>
      </w:r>
      <w:r w:rsidRPr="00C33399">
        <w:rPr>
          <w:rStyle w:val="Heading3Char"/>
          <w:b/>
          <w:szCs w:val="28"/>
        </w:rPr>
        <w:t>Orientation</w:t>
      </w:r>
      <w:bookmarkEnd w:id="54"/>
      <w:r w:rsidRPr="00C33399">
        <w:t xml:space="preserve"> </w:t>
      </w:r>
    </w:p>
    <w:p w14:paraId="0EF188BC" w14:textId="0CECF215" w:rsidR="004604DA" w:rsidRDefault="004604DA" w:rsidP="00990D8A">
      <w:pPr>
        <w:spacing w:line="360" w:lineRule="auto"/>
        <w:rPr>
          <w:color w:val="000000"/>
        </w:rPr>
      </w:pPr>
      <w:r w:rsidRPr="006C3DDA">
        <w:t xml:space="preserve">Inability to complete clinical activities by </w:t>
      </w:r>
      <w:r w:rsidR="00D419DF" w:rsidRPr="006C3DDA">
        <w:t>the required</w:t>
      </w:r>
      <w:r w:rsidRPr="006C3DDA">
        <w:t xml:space="preserve"> date will result in failure of the course, regardless of other</w:t>
      </w:r>
      <w:r w:rsidRPr="008C4EED">
        <w:t xml:space="preserve"> course grades.</w:t>
      </w:r>
      <w:r w:rsidR="00990D8A">
        <w:t xml:space="preserve"> </w:t>
      </w:r>
      <w:r w:rsidRPr="008C4EED">
        <w:rPr>
          <w:color w:val="000000"/>
        </w:rPr>
        <w:t xml:space="preserve">Clinical agencies require </w:t>
      </w:r>
      <w:r>
        <w:rPr>
          <w:color w:val="000000"/>
        </w:rPr>
        <w:t>students</w:t>
      </w:r>
      <w:r w:rsidRPr="008C4EED">
        <w:rPr>
          <w:color w:val="000000"/>
        </w:rPr>
        <w:t xml:space="preserve"> to complete an orientation to the clinical </w:t>
      </w:r>
      <w:r>
        <w:rPr>
          <w:color w:val="000000"/>
        </w:rPr>
        <w:t>agency.</w:t>
      </w:r>
      <w:r w:rsidRPr="008C4EED">
        <w:rPr>
          <w:color w:val="000000"/>
        </w:rPr>
        <w:t xml:space="preserve"> There is no exception to this requirement; students must complete the </w:t>
      </w:r>
      <w:r>
        <w:rPr>
          <w:color w:val="000000"/>
        </w:rPr>
        <w:t xml:space="preserve">agency </w:t>
      </w:r>
      <w:r w:rsidRPr="008C4EED">
        <w:rPr>
          <w:color w:val="000000"/>
        </w:rPr>
        <w:t xml:space="preserve">required orientation.  Clinical assignments will be made by the clinical instructor; changes to assigned clinical times can only be made by the clinical instructor. </w:t>
      </w:r>
    </w:p>
    <w:p w14:paraId="04F12F9F" w14:textId="77777777" w:rsidR="00BD170D" w:rsidRPr="008C4EED" w:rsidRDefault="00BD170D" w:rsidP="00990D8A">
      <w:pPr>
        <w:spacing w:line="360" w:lineRule="auto"/>
      </w:pPr>
    </w:p>
    <w:p w14:paraId="63174406" w14:textId="77777777" w:rsidR="004604DA" w:rsidRPr="00EC41A9" w:rsidRDefault="004604DA" w:rsidP="004604DA">
      <w:pPr>
        <w:pStyle w:val="Heading2"/>
        <w:rPr>
          <w:caps/>
        </w:rPr>
      </w:pPr>
      <w:bookmarkStart w:id="55" w:name="_Toc139550404"/>
      <w:r>
        <w:rPr>
          <w:lang w:val="en-US"/>
        </w:rPr>
        <w:t>National Student Nurses’ Association (NSNA) Code of Academic and Clinical Conduct</w:t>
      </w:r>
      <w:bookmarkEnd w:id="55"/>
    </w:p>
    <w:p w14:paraId="0E998F12" w14:textId="07BF5D98" w:rsidR="004604DA" w:rsidRDefault="004604DA" w:rsidP="00BD170D">
      <w:pPr>
        <w:pStyle w:val="BodyTextFirstIndent"/>
        <w:ind w:firstLine="0"/>
      </w:pPr>
      <w:r w:rsidRPr="008C4EED">
        <w:t xml:space="preserve">The </w:t>
      </w:r>
      <w:hyperlink r:id="rId32" w:history="1">
        <w:r w:rsidRPr="003A27AE">
          <w:rPr>
            <w:rStyle w:val="Hyperlink"/>
            <w:color w:val="auto"/>
            <w:sz w:val="25"/>
            <w:szCs w:val="25"/>
            <w:u w:val="none"/>
          </w:rPr>
          <w:t>National Student Nurses' Association</w:t>
        </w:r>
      </w:hyperlink>
      <w:r w:rsidRPr="003A27AE">
        <w:t xml:space="preserve"> </w:t>
      </w:r>
      <w:r w:rsidRPr="008C4EED">
        <w:t>provides a code of academic and clinical conduct</w:t>
      </w:r>
      <w:r w:rsidR="00982044">
        <w:t xml:space="preserve"> for nursing students. All</w:t>
      </w:r>
      <w:r w:rsidRPr="008C4EED">
        <w:t xml:space="preserve"> nursing students must </w:t>
      </w:r>
      <w:r w:rsidR="00BA3D79" w:rsidRPr="008C4EED">
        <w:t>always follow these ethical principles</w:t>
      </w:r>
      <w:r w:rsidRPr="008C4EED">
        <w:t xml:space="preserve">.  Any </w:t>
      </w:r>
      <w:r>
        <w:t>b</w:t>
      </w:r>
      <w:r w:rsidRPr="008C4EED">
        <w:t xml:space="preserve">reach of code will be documented in the student’s permanent record and appropriate action will be taken.  </w:t>
      </w:r>
    </w:p>
    <w:p w14:paraId="341266CD" w14:textId="77777777" w:rsidR="004604DA" w:rsidRDefault="004604DA" w:rsidP="004604DA">
      <w:pPr>
        <w:tabs>
          <w:tab w:val="left" w:pos="1080"/>
          <w:tab w:val="left" w:pos="1170"/>
          <w:tab w:val="left" w:pos="1260"/>
          <w:tab w:val="left" w:pos="1440"/>
        </w:tabs>
        <w:ind w:left="720"/>
        <w:jc w:val="center"/>
        <w:rPr>
          <w:b/>
        </w:rPr>
      </w:pPr>
      <w:r>
        <w:rPr>
          <w:b/>
        </w:rPr>
        <w:t>NSNA</w:t>
      </w:r>
      <w:r w:rsidRPr="008C4EED">
        <w:rPr>
          <w:b/>
        </w:rPr>
        <w:t xml:space="preserve"> Code of Academic and Clinical</w:t>
      </w:r>
      <w:r>
        <w:rPr>
          <w:b/>
        </w:rPr>
        <w:t xml:space="preserve"> </w:t>
      </w:r>
      <w:r w:rsidRPr="008C4EED">
        <w:rPr>
          <w:b/>
        </w:rPr>
        <w:t>Conduct</w:t>
      </w:r>
    </w:p>
    <w:p w14:paraId="40FEA854" w14:textId="77777777" w:rsidR="004604DA" w:rsidRPr="008C4EED" w:rsidRDefault="004604DA" w:rsidP="004604DA">
      <w:pPr>
        <w:tabs>
          <w:tab w:val="left" w:pos="1080"/>
          <w:tab w:val="left" w:pos="1170"/>
          <w:tab w:val="left" w:pos="1260"/>
          <w:tab w:val="left" w:pos="1440"/>
        </w:tabs>
        <w:ind w:left="720"/>
        <w:jc w:val="center"/>
      </w:pPr>
    </w:p>
    <w:p w14:paraId="048C80E7" w14:textId="77777777" w:rsidR="004604DA" w:rsidRPr="008C4EED" w:rsidRDefault="004604DA" w:rsidP="004604DA">
      <w:pPr>
        <w:tabs>
          <w:tab w:val="left" w:pos="1440"/>
        </w:tabs>
        <w:ind w:left="720"/>
        <w:jc w:val="center"/>
        <w:rPr>
          <w:b/>
        </w:rPr>
      </w:pPr>
      <w:r w:rsidRPr="008C4EED">
        <w:rPr>
          <w:b/>
        </w:rPr>
        <w:t>Preamble</w:t>
      </w:r>
    </w:p>
    <w:p w14:paraId="1D39BDFD" w14:textId="77777777" w:rsidR="004604DA" w:rsidRPr="008C4EED" w:rsidRDefault="004604DA" w:rsidP="004604DA">
      <w:pPr>
        <w:ind w:left="720"/>
      </w:pPr>
      <w:r>
        <w:t>Students of nursing have a responsibility to society in learning the academic theory and clinical skills needed to provide nursing care. The clinical setting presents unique challenges and responsibilities while caring for human beings in a variety of health care environments. The Code of Academic and Clinical Conduct is based on an understanding that to practice nursing as a student is an agreement to uphold the trust with which society has placed in us. The statements of the Code provide guidance for the nursing student in the personal development of an ethical foundation and need not be limited strictly to the academic or clinical environment but can assist in the holistic development of the person.</w:t>
      </w:r>
    </w:p>
    <w:p w14:paraId="4B3A62DC" w14:textId="77777777" w:rsidR="004604DA" w:rsidRPr="008C4EED" w:rsidRDefault="004604DA" w:rsidP="004604DA">
      <w:pPr>
        <w:ind w:left="720"/>
        <w:jc w:val="center"/>
        <w:rPr>
          <w:b/>
        </w:rPr>
      </w:pPr>
      <w:r w:rsidRPr="008C4EED">
        <w:rPr>
          <w:b/>
        </w:rPr>
        <w:br/>
      </w:r>
      <w:r w:rsidR="006D501A" w:rsidRPr="006D501A">
        <w:rPr>
          <w:b/>
        </w:rPr>
        <w:t xml:space="preserve">NSNA </w:t>
      </w:r>
      <w:r w:rsidR="006D501A" w:rsidRPr="008C4EED">
        <w:rPr>
          <w:b/>
        </w:rPr>
        <w:t>Code</w:t>
      </w:r>
      <w:r w:rsidRPr="008C4EED">
        <w:rPr>
          <w:b/>
        </w:rPr>
        <w:t xml:space="preserve"> for </w:t>
      </w:r>
      <w:r>
        <w:rPr>
          <w:b/>
        </w:rPr>
        <w:t xml:space="preserve">Academic and Clinical Conduct </w:t>
      </w:r>
    </w:p>
    <w:p w14:paraId="19EF647F" w14:textId="77777777" w:rsidR="004604DA" w:rsidRPr="008C4EED" w:rsidRDefault="004604DA" w:rsidP="004604DA">
      <w:pPr>
        <w:ind w:left="720"/>
      </w:pPr>
      <w:r>
        <w:lastRenderedPageBreak/>
        <w:t xml:space="preserve">As students are involved in </w:t>
      </w:r>
      <w:proofErr w:type="gramStart"/>
      <w:r>
        <w:t>the clinical</w:t>
      </w:r>
      <w:proofErr w:type="gramEnd"/>
      <w:r>
        <w:t xml:space="preserve"> and academic environments, we believe that ethical principles are a necessary guide to professional development. Therefore, within these environments </w:t>
      </w:r>
      <w:proofErr w:type="gramStart"/>
      <w:r>
        <w:t>we;</w:t>
      </w:r>
      <w:proofErr w:type="gramEnd"/>
    </w:p>
    <w:p w14:paraId="0FEF160F" w14:textId="77777777" w:rsidR="004604DA" w:rsidRPr="008C4EED" w:rsidRDefault="004604DA" w:rsidP="004604DA">
      <w:pPr>
        <w:ind w:left="720"/>
      </w:pPr>
      <w:r w:rsidRPr="008C4EED">
        <w:t xml:space="preserve">1. </w:t>
      </w:r>
      <w:r>
        <w:t xml:space="preserve"> </w:t>
      </w:r>
      <w:r w:rsidRPr="008C4EED">
        <w:t>Advocate for the rights of all clients.</w:t>
      </w:r>
    </w:p>
    <w:p w14:paraId="622E0095" w14:textId="77777777" w:rsidR="004604DA" w:rsidRPr="008C4EED" w:rsidRDefault="004604DA" w:rsidP="004604DA">
      <w:pPr>
        <w:ind w:left="720"/>
      </w:pPr>
      <w:r w:rsidRPr="008C4EED">
        <w:t xml:space="preserve">2. </w:t>
      </w:r>
      <w:r>
        <w:t xml:space="preserve"> </w:t>
      </w:r>
      <w:r w:rsidRPr="008C4EED">
        <w:t>Maintain client confidentiality.</w:t>
      </w:r>
    </w:p>
    <w:p w14:paraId="19D94ABE" w14:textId="77777777" w:rsidR="004604DA" w:rsidRPr="008C4EED" w:rsidRDefault="004604DA" w:rsidP="004604DA">
      <w:pPr>
        <w:ind w:left="720"/>
      </w:pPr>
      <w:r w:rsidRPr="008C4EED">
        <w:t xml:space="preserve">3. </w:t>
      </w:r>
      <w:r>
        <w:t xml:space="preserve"> </w:t>
      </w:r>
      <w:r w:rsidRPr="008C4EED">
        <w:t>Take appropriate action to ensure the safety of clients, self, and others.</w:t>
      </w:r>
    </w:p>
    <w:p w14:paraId="4015231B" w14:textId="77777777" w:rsidR="004604DA" w:rsidRPr="008C4EED" w:rsidRDefault="004604DA" w:rsidP="004604DA">
      <w:pPr>
        <w:ind w:left="720"/>
      </w:pPr>
      <w:r w:rsidRPr="008C4EED">
        <w:t xml:space="preserve">4. </w:t>
      </w:r>
      <w:r>
        <w:t xml:space="preserve"> </w:t>
      </w:r>
      <w:r w:rsidRPr="008C4EED">
        <w:t>Provide care for the client in a timely, compassionate and professional manner.</w:t>
      </w:r>
    </w:p>
    <w:p w14:paraId="05F0929C" w14:textId="77777777" w:rsidR="004604DA" w:rsidRPr="008C4EED" w:rsidRDefault="004604DA" w:rsidP="004604DA">
      <w:pPr>
        <w:ind w:left="720"/>
      </w:pPr>
      <w:r w:rsidRPr="008C4EED">
        <w:t xml:space="preserve">5. </w:t>
      </w:r>
      <w:r>
        <w:t xml:space="preserve"> </w:t>
      </w:r>
      <w:r w:rsidRPr="008C4EED">
        <w:t>Communicate client care in a truthful, timely and accurate manner.</w:t>
      </w:r>
    </w:p>
    <w:p w14:paraId="79352F4E" w14:textId="77777777" w:rsidR="004604DA" w:rsidRPr="008C4EED" w:rsidRDefault="004604DA" w:rsidP="004604DA">
      <w:pPr>
        <w:ind w:left="990" w:hanging="270"/>
      </w:pPr>
      <w:r w:rsidRPr="008C4EED">
        <w:t xml:space="preserve">6. </w:t>
      </w:r>
      <w:r>
        <w:t xml:space="preserve"> </w:t>
      </w:r>
      <w:r w:rsidRPr="008C4EED">
        <w:t>Actively promote the highest level of moral and ethical principles and accept responsibility for our actions.</w:t>
      </w:r>
    </w:p>
    <w:p w14:paraId="0864ABDD" w14:textId="77777777" w:rsidR="004604DA" w:rsidRPr="008C4EED" w:rsidRDefault="004604DA" w:rsidP="004604DA">
      <w:pPr>
        <w:ind w:left="990" w:hanging="270"/>
      </w:pPr>
      <w:r w:rsidRPr="008C4EED">
        <w:t xml:space="preserve">7. </w:t>
      </w:r>
      <w:r>
        <w:t xml:space="preserve"> </w:t>
      </w:r>
      <w:r w:rsidRPr="008C4EED">
        <w:t>Promote excellence in nursing by encouraging lifelong learning and professional development.</w:t>
      </w:r>
    </w:p>
    <w:p w14:paraId="1921FFC0" w14:textId="77777777" w:rsidR="004604DA" w:rsidRPr="008C4EED" w:rsidRDefault="004604DA" w:rsidP="004604DA">
      <w:pPr>
        <w:ind w:left="990" w:hanging="270"/>
      </w:pPr>
      <w:r w:rsidRPr="008C4EED">
        <w:t>8.</w:t>
      </w:r>
      <w:r>
        <w:t xml:space="preserve"> </w:t>
      </w:r>
      <w:r w:rsidRPr="008C4EED">
        <w:t xml:space="preserve"> Treat others with respect and promote an environment that respects human rights, values and choice of cultural and spiritual beliefs.</w:t>
      </w:r>
    </w:p>
    <w:p w14:paraId="485D20A5" w14:textId="77777777" w:rsidR="004604DA" w:rsidRPr="008C4EED" w:rsidRDefault="004604DA" w:rsidP="004604DA">
      <w:pPr>
        <w:ind w:left="990" w:hanging="270"/>
      </w:pPr>
      <w:r w:rsidRPr="008C4EED">
        <w:t xml:space="preserve">9. </w:t>
      </w:r>
      <w:r>
        <w:t xml:space="preserve"> </w:t>
      </w:r>
      <w:r w:rsidRPr="008C4EED">
        <w:t>Collaborate in every reasonable manner with the academic faculty and clinical staff to ensure the highest quality of client care</w:t>
      </w:r>
    </w:p>
    <w:p w14:paraId="37BA471D" w14:textId="77777777" w:rsidR="004604DA" w:rsidRPr="008C4EED" w:rsidRDefault="004604DA" w:rsidP="004604DA">
      <w:pPr>
        <w:ind w:left="1170" w:hanging="450"/>
      </w:pPr>
      <w:r w:rsidRPr="008C4EED">
        <w:t>10.</w:t>
      </w:r>
      <w:r>
        <w:t xml:space="preserve"> </w:t>
      </w:r>
      <w:r w:rsidRPr="008C4EED">
        <w:t xml:space="preserve"> Use every opportunity to improve faculty and clinical staff understanding of the learning needs of nursing students.</w:t>
      </w:r>
    </w:p>
    <w:p w14:paraId="0046EFF7" w14:textId="77777777" w:rsidR="004604DA" w:rsidRPr="008C4EED" w:rsidRDefault="004604DA" w:rsidP="004604DA">
      <w:pPr>
        <w:ind w:left="990" w:hanging="270"/>
      </w:pPr>
      <w:r w:rsidRPr="008C4EED">
        <w:t>11.</w:t>
      </w:r>
      <w:r>
        <w:t xml:space="preserve"> </w:t>
      </w:r>
      <w:r w:rsidRPr="008C4EED">
        <w:t xml:space="preserve"> Encourage faculty, clinical staff, and peers to mentor nursing students.</w:t>
      </w:r>
    </w:p>
    <w:p w14:paraId="3C7094B2" w14:textId="77777777" w:rsidR="004604DA" w:rsidRPr="008C4EED" w:rsidRDefault="004604DA" w:rsidP="004604DA">
      <w:pPr>
        <w:ind w:left="1170" w:hanging="450"/>
      </w:pPr>
      <w:r w:rsidRPr="008C4EED">
        <w:t>12.</w:t>
      </w:r>
      <w:r>
        <w:t xml:space="preserve"> </w:t>
      </w:r>
      <w:r w:rsidRPr="008C4EED">
        <w:t xml:space="preserve"> Refrain from performing any technique or procedure for which the student has not been adequately trained.</w:t>
      </w:r>
    </w:p>
    <w:p w14:paraId="460552D2" w14:textId="77777777" w:rsidR="004604DA" w:rsidRPr="008C4EED" w:rsidRDefault="004604DA" w:rsidP="004604DA">
      <w:pPr>
        <w:tabs>
          <w:tab w:val="left" w:pos="1170"/>
        </w:tabs>
        <w:ind w:left="1170" w:hanging="450"/>
      </w:pPr>
      <w:r w:rsidRPr="008C4EED">
        <w:t xml:space="preserve">13. </w:t>
      </w:r>
      <w:r>
        <w:t xml:space="preserve"> </w:t>
      </w:r>
      <w:r w:rsidRPr="008C4EED">
        <w:t>Refrain from any deliberate action or omission of care in the academic or clinical setting that creates unnecessary risk of injury to the client, self, or others.</w:t>
      </w:r>
    </w:p>
    <w:p w14:paraId="55472891" w14:textId="77777777" w:rsidR="004604DA" w:rsidRPr="008C4EED" w:rsidRDefault="004604DA" w:rsidP="004604DA">
      <w:pPr>
        <w:tabs>
          <w:tab w:val="left" w:pos="1170"/>
        </w:tabs>
        <w:ind w:left="1170" w:hanging="450"/>
      </w:pPr>
      <w:r w:rsidRPr="008C4EED">
        <w:t xml:space="preserve">14. </w:t>
      </w:r>
      <w:r>
        <w:t xml:space="preserve"> </w:t>
      </w:r>
      <w:r w:rsidRPr="008C4EED">
        <w:t xml:space="preserve">Assist the staff nurse or preceptor in ensuring that there is full </w:t>
      </w:r>
      <w:proofErr w:type="gramStart"/>
      <w:r w:rsidRPr="008C4EED">
        <w:t>disclosure</w:t>
      </w:r>
      <w:proofErr w:type="gramEnd"/>
      <w:r w:rsidRPr="008C4EED">
        <w:t xml:space="preserve"> and that proper authorization is obtained from clients regarding any form of treatment or research.</w:t>
      </w:r>
    </w:p>
    <w:p w14:paraId="25EC1A32" w14:textId="77777777" w:rsidR="004604DA" w:rsidRPr="008C4EED" w:rsidRDefault="004604DA" w:rsidP="004604DA">
      <w:pPr>
        <w:tabs>
          <w:tab w:val="left" w:pos="1170"/>
        </w:tabs>
        <w:ind w:left="1170" w:hanging="450"/>
      </w:pPr>
      <w:r w:rsidRPr="008C4EED">
        <w:t xml:space="preserve">15. </w:t>
      </w:r>
      <w:r>
        <w:t xml:space="preserve"> </w:t>
      </w:r>
      <w:r w:rsidRPr="008C4EED">
        <w:t>Abstain from the use of alcoholic beverages or any substances in the academic and clinical setting that impair judgment.</w:t>
      </w:r>
    </w:p>
    <w:p w14:paraId="6DB5A9A2" w14:textId="77777777" w:rsidR="004604DA" w:rsidRPr="008C4EED" w:rsidRDefault="004604DA" w:rsidP="004604DA">
      <w:pPr>
        <w:tabs>
          <w:tab w:val="left" w:pos="1170"/>
        </w:tabs>
        <w:ind w:left="1170" w:hanging="450"/>
      </w:pPr>
      <w:r w:rsidRPr="008C4EED">
        <w:t xml:space="preserve">16. </w:t>
      </w:r>
      <w:r>
        <w:t xml:space="preserve"> </w:t>
      </w:r>
      <w:r w:rsidRPr="008C4EED">
        <w:t>Strive to achieve and maintain an optimal level of personal health.</w:t>
      </w:r>
    </w:p>
    <w:p w14:paraId="6D3991E7" w14:textId="77777777" w:rsidR="004604DA" w:rsidRPr="008C4EED" w:rsidRDefault="004604DA" w:rsidP="004604DA">
      <w:pPr>
        <w:tabs>
          <w:tab w:val="left" w:pos="1170"/>
        </w:tabs>
        <w:ind w:left="1170" w:hanging="450"/>
      </w:pPr>
      <w:r w:rsidRPr="008C4EED">
        <w:t xml:space="preserve">17. </w:t>
      </w:r>
      <w:r>
        <w:t xml:space="preserve"> </w:t>
      </w:r>
      <w:r w:rsidRPr="008C4EED">
        <w:t>Support access to treatment and rehabilitation for students who are experiencing impairments related to substance abuse and mental or physical health issues.</w:t>
      </w:r>
    </w:p>
    <w:p w14:paraId="549F340B" w14:textId="77777777" w:rsidR="004604DA" w:rsidRPr="008C4EED" w:rsidRDefault="004604DA" w:rsidP="004604DA">
      <w:pPr>
        <w:tabs>
          <w:tab w:val="left" w:pos="1170"/>
        </w:tabs>
        <w:ind w:left="1170" w:hanging="450"/>
      </w:pPr>
      <w:r w:rsidRPr="008C4EED">
        <w:t xml:space="preserve">18. </w:t>
      </w:r>
      <w:r>
        <w:t xml:space="preserve"> </w:t>
      </w:r>
      <w:r w:rsidRPr="008C4EED">
        <w:t>Uphold school policies and regulations related to academic and clinical performance, reserving the right to challenge and critique rules and regulations as per school grievance policy.</w:t>
      </w:r>
    </w:p>
    <w:p w14:paraId="7A9C5DD6" w14:textId="77777777" w:rsidR="004604DA" w:rsidRPr="006D501A" w:rsidRDefault="004604DA" w:rsidP="004604DA">
      <w:pPr>
        <w:ind w:left="1440" w:hanging="720"/>
        <w:rPr>
          <w:color w:val="0070C0"/>
          <w:sz w:val="20"/>
          <w:szCs w:val="20"/>
        </w:rPr>
      </w:pPr>
      <w:r>
        <w:t xml:space="preserve">            </w:t>
      </w:r>
      <w:r w:rsidRPr="46CD965C">
        <w:rPr>
          <w:sz w:val="20"/>
          <w:szCs w:val="20"/>
        </w:rPr>
        <w:t>(</w:t>
      </w:r>
      <w:hyperlink r:id="rId33">
        <w:r w:rsidRPr="000B3A67">
          <w:rPr>
            <w:rStyle w:val="Hyperlink"/>
            <w:color w:val="auto"/>
            <w:sz w:val="20"/>
            <w:szCs w:val="20"/>
          </w:rPr>
          <w:t>National Student Nurses' Association</w:t>
        </w:r>
      </w:hyperlink>
      <w:r w:rsidRPr="000B3A67">
        <w:rPr>
          <w:sz w:val="20"/>
          <w:szCs w:val="20"/>
        </w:rPr>
        <w:t>,</w:t>
      </w:r>
      <w:r w:rsidRPr="46CD965C">
        <w:rPr>
          <w:sz w:val="20"/>
          <w:szCs w:val="20"/>
        </w:rPr>
        <w:t xml:space="preserve"> (2009). A Code for Academic and Clinical Conduct for Nursing Students. Retrieved from </w:t>
      </w:r>
      <w:r w:rsidR="000B3A67" w:rsidRPr="006D501A">
        <w:rPr>
          <w:color w:val="0070C0"/>
          <w:sz w:val="20"/>
          <w:szCs w:val="20"/>
        </w:rPr>
        <w:t xml:space="preserve">nsna.org/nsna-code-of-ethics.html </w:t>
      </w:r>
    </w:p>
    <w:p w14:paraId="5BC8E4C2" w14:textId="77777777" w:rsidR="004604DA" w:rsidRPr="00725EE9" w:rsidRDefault="004604DA" w:rsidP="004604DA">
      <w:pPr>
        <w:spacing w:line="360" w:lineRule="auto"/>
        <w:ind w:left="720" w:hanging="720"/>
        <w:rPr>
          <w:sz w:val="12"/>
          <w:szCs w:val="12"/>
        </w:rPr>
      </w:pPr>
    </w:p>
    <w:p w14:paraId="44FCD6CB" w14:textId="77777777" w:rsidR="004604DA" w:rsidRPr="00EC41A9" w:rsidRDefault="004604DA" w:rsidP="004604DA">
      <w:pPr>
        <w:pStyle w:val="Heading2"/>
      </w:pPr>
      <w:bookmarkStart w:id="56" w:name="_Toc139550405"/>
      <w:r>
        <w:rPr>
          <w:lang w:val="en-US"/>
        </w:rPr>
        <w:t>Dress</w:t>
      </w:r>
      <w:r w:rsidRPr="003379EC">
        <w:t xml:space="preserve"> </w:t>
      </w:r>
      <w:r>
        <w:rPr>
          <w:lang w:val="en-US"/>
        </w:rPr>
        <w:t>C</w:t>
      </w:r>
      <w:r w:rsidRPr="003379EC">
        <w:t>ode</w:t>
      </w:r>
      <w:bookmarkEnd w:id="56"/>
    </w:p>
    <w:p w14:paraId="32C90E4D" w14:textId="77777777" w:rsidR="004604DA" w:rsidRDefault="00750AC0" w:rsidP="00BD170D">
      <w:pPr>
        <w:pStyle w:val="HandbookText"/>
        <w:ind w:firstLine="0"/>
      </w:pPr>
      <w:r>
        <w:t xml:space="preserve">The nursing program </w:t>
      </w:r>
      <w:r w:rsidR="004604DA">
        <w:t>expects students to present a professional and positive image in the clinical settings. High standards of conduct and appearance reflect the nursing program, the profession, and the agency in wh</w:t>
      </w:r>
      <w:r>
        <w:t xml:space="preserve">ich practice occurs.  The </w:t>
      </w:r>
      <w:r w:rsidR="004604DA">
        <w:t>approved uniform will be t</w:t>
      </w:r>
      <w:r>
        <w:t xml:space="preserve">he official dress for the </w:t>
      </w:r>
      <w:r w:rsidR="004604DA">
        <w:t>Pinning Ceremony.</w:t>
      </w:r>
    </w:p>
    <w:p w14:paraId="09B7647E" w14:textId="77777777" w:rsidR="00034CED" w:rsidRDefault="00034CED" w:rsidP="00BD170D">
      <w:pPr>
        <w:pStyle w:val="HandbookText"/>
        <w:ind w:firstLine="0"/>
      </w:pPr>
    </w:p>
    <w:p w14:paraId="663670AB" w14:textId="77777777" w:rsidR="004604DA" w:rsidRDefault="00750AC0" w:rsidP="00034CED">
      <w:pPr>
        <w:pStyle w:val="HandbookText"/>
        <w:ind w:firstLine="0"/>
      </w:pPr>
      <w:r>
        <w:lastRenderedPageBreak/>
        <w:t xml:space="preserve">The </w:t>
      </w:r>
      <w:r w:rsidR="004604DA">
        <w:t>approved uniform or agency professional attire and photo ID must be worn in all clinical settings including clinical simulation and clinical orientation activities. When a student is required to return to the campus dur</w:t>
      </w:r>
      <w:r>
        <w:t>ing or after clinical, the</w:t>
      </w:r>
      <w:r w:rsidR="004604DA">
        <w:t xml:space="preserve"> scrub jacket may be </w:t>
      </w:r>
      <w:r>
        <w:t>worn over</w:t>
      </w:r>
      <w:r w:rsidR="004604DA">
        <w:t xml:space="preserve"> approved uniform or professional attire. </w:t>
      </w:r>
    </w:p>
    <w:p w14:paraId="391A06C2" w14:textId="77777777" w:rsidR="00966765" w:rsidRDefault="00966765" w:rsidP="00034CED">
      <w:pPr>
        <w:pStyle w:val="HandbookText"/>
        <w:ind w:firstLine="0"/>
      </w:pPr>
    </w:p>
    <w:p w14:paraId="518D4203" w14:textId="77777777" w:rsidR="004604DA" w:rsidRDefault="004604DA" w:rsidP="00966765">
      <w:pPr>
        <w:pStyle w:val="HandbookText"/>
        <w:ind w:firstLine="0"/>
        <w:rPr>
          <w:rStyle w:val="HandbookTextChar"/>
        </w:rPr>
      </w:pPr>
      <w:r w:rsidRPr="00272713">
        <w:rPr>
          <w:rStyle w:val="HandbookTextChar"/>
        </w:rPr>
        <w:t>The clinical or simulation lab instructor has final judgment on the appropriateness of student attire and corrective action for dress code infractions. Unprofessional attire may result</w:t>
      </w:r>
    </w:p>
    <w:p w14:paraId="332A4A87" w14:textId="5BA6F506" w:rsidR="004604DA" w:rsidRDefault="004604DA" w:rsidP="004604DA">
      <w:pPr>
        <w:pStyle w:val="HandbookText"/>
        <w:ind w:firstLine="0"/>
        <w:rPr>
          <w:rStyle w:val="HandbookTextChar"/>
        </w:rPr>
      </w:pPr>
      <w:r w:rsidRPr="00272713">
        <w:rPr>
          <w:rStyle w:val="HandbookTextChar"/>
        </w:rPr>
        <w:t xml:space="preserve">in dismissal from the </w:t>
      </w:r>
      <w:r w:rsidR="00966765">
        <w:rPr>
          <w:rStyle w:val="HandbookTextChar"/>
          <w:lang w:val="en-US"/>
        </w:rPr>
        <w:t xml:space="preserve">lab, </w:t>
      </w:r>
      <w:r w:rsidRPr="00272713">
        <w:rPr>
          <w:rStyle w:val="HandbookTextChar"/>
        </w:rPr>
        <w:t>clinical or simulation activity resulting a grade of “U” for that clinical day and the student will be considered to have an unexcused absence. Any missed clinical and/or simulation time must be made up in order to progress in the program.  See Lab</w:t>
      </w:r>
      <w:r w:rsidR="005E7E30">
        <w:rPr>
          <w:rStyle w:val="HandbookTextChar"/>
          <w:lang w:val="en-US"/>
        </w:rPr>
        <w:t xml:space="preserve">,  Simulation, and </w:t>
      </w:r>
      <w:r w:rsidRPr="00272713">
        <w:rPr>
          <w:rStyle w:val="HandbookTextChar"/>
        </w:rPr>
        <w:t xml:space="preserve"> Clinical Attendance/Tardiness.</w:t>
      </w:r>
    </w:p>
    <w:p w14:paraId="3CCB6B36" w14:textId="77777777" w:rsidR="00272CD7" w:rsidRPr="00272713" w:rsidRDefault="00272CD7" w:rsidP="004604DA">
      <w:pPr>
        <w:pStyle w:val="HandbookText"/>
        <w:ind w:firstLine="0"/>
      </w:pPr>
    </w:p>
    <w:p w14:paraId="7879E3EC" w14:textId="01D0D9E4" w:rsidR="004604DA" w:rsidRDefault="004604DA" w:rsidP="00272CD7">
      <w:pPr>
        <w:pStyle w:val="BodyTextFirstIndent"/>
        <w:ind w:firstLine="0"/>
      </w:pPr>
      <w:bookmarkStart w:id="57" w:name="_Toc139550406"/>
      <w:r w:rsidRPr="46CD965C">
        <w:rPr>
          <w:rStyle w:val="Heading3Char"/>
        </w:rPr>
        <w:t>Photo ID.</w:t>
      </w:r>
      <w:bookmarkEnd w:id="57"/>
      <w:r w:rsidRPr="46CD965C">
        <w:rPr>
          <w:rStyle w:val="Heading3Char"/>
        </w:rPr>
        <w:t xml:space="preserve">  </w:t>
      </w:r>
      <w:r w:rsidRPr="00272713">
        <w:rPr>
          <w:rStyle w:val="HandbookTextChar"/>
        </w:rPr>
        <w:t>A photo ID is considered part of the uniform or agency dress c</w:t>
      </w:r>
      <w:r w:rsidR="00014D6B">
        <w:rPr>
          <w:rStyle w:val="HandbookTextChar"/>
        </w:rPr>
        <w:t xml:space="preserve">ode attire and is to be </w:t>
      </w:r>
      <w:r w:rsidR="00382E38">
        <w:rPr>
          <w:rStyle w:val="HandbookTextChar"/>
          <w:lang w:val="en-US"/>
        </w:rPr>
        <w:t>worn on a lapel, collar or chest pocket, never at waist level or below</w:t>
      </w:r>
      <w:r w:rsidR="00272CD7">
        <w:rPr>
          <w:rStyle w:val="HandbookTextChar"/>
          <w:lang w:val="en-US"/>
        </w:rPr>
        <w:t xml:space="preserve"> (This is a Virginia Board of Nursing regulation)</w:t>
      </w:r>
      <w:r w:rsidR="00382E38">
        <w:rPr>
          <w:rStyle w:val="HandbookTextChar"/>
          <w:lang w:val="en-US"/>
        </w:rPr>
        <w:t xml:space="preserve">. The front of the badge and photograph should </w:t>
      </w:r>
      <w:r w:rsidR="00AB14D4">
        <w:rPr>
          <w:rStyle w:val="HandbookTextChar"/>
          <w:lang w:val="en-US"/>
        </w:rPr>
        <w:t>be always visible</w:t>
      </w:r>
      <w:r w:rsidR="00382E38">
        <w:rPr>
          <w:rStyle w:val="HandbookTextChar"/>
          <w:lang w:val="en-US"/>
        </w:rPr>
        <w:t xml:space="preserve">. </w:t>
      </w:r>
      <w:r w:rsidRPr="00272713">
        <w:rPr>
          <w:rStyle w:val="HandbookTextChar"/>
        </w:rPr>
        <w:t xml:space="preserve">The photo ID should not be worn in settings other than the clinical or laboratory </w:t>
      </w:r>
      <w:r>
        <w:rPr>
          <w:rStyle w:val="HandbookTextChar"/>
        </w:rPr>
        <w:t>setting</w:t>
      </w:r>
      <w:r w:rsidRPr="00272713">
        <w:rPr>
          <w:rStyle w:val="HandbookTextChar"/>
        </w:rPr>
        <w:t>.  Some clinical agencies will make students a photo ID for that agency</w:t>
      </w:r>
      <w:r w:rsidRPr="005678B4">
        <w:rPr>
          <w:rStyle w:val="HandbookTextChar"/>
        </w:rPr>
        <w:t xml:space="preserve">, students are to turn in these IDs to their clinical instructor at the end of each semester, if required. </w:t>
      </w:r>
      <w:r w:rsidRPr="00272713">
        <w:rPr>
          <w:rStyle w:val="HandbookTextChar"/>
        </w:rPr>
        <w:t>If students do NOT comply with this request, they will be considered unsatisfactory in clinical and will not pass that clinical course</w:t>
      </w:r>
      <w:r>
        <w:t xml:space="preserve">. </w:t>
      </w:r>
    </w:p>
    <w:p w14:paraId="7729CE7D" w14:textId="65B30C18" w:rsidR="004604DA" w:rsidRPr="002A105B" w:rsidRDefault="00014D6B" w:rsidP="004979C6">
      <w:pPr>
        <w:pStyle w:val="HandbookText"/>
        <w:ind w:firstLine="0"/>
        <w:rPr>
          <w:lang w:val="en-US"/>
        </w:rPr>
      </w:pPr>
      <w:bookmarkStart w:id="58" w:name="_Toc139550407"/>
      <w:r>
        <w:rPr>
          <w:rStyle w:val="Heading3Char"/>
          <w:lang w:val="en-US"/>
        </w:rPr>
        <w:t xml:space="preserve">Clinical </w:t>
      </w:r>
      <w:r w:rsidR="004604DA" w:rsidRPr="46CD965C">
        <w:rPr>
          <w:rStyle w:val="Heading3Char"/>
        </w:rPr>
        <w:t>Uniform.</w:t>
      </w:r>
      <w:bookmarkEnd w:id="58"/>
      <w:r>
        <w:t xml:space="preserve"> The</w:t>
      </w:r>
      <w:r w:rsidR="004604DA">
        <w:t xml:space="preserve"> uniforms</w:t>
      </w:r>
      <w:r>
        <w:rPr>
          <w:lang w:val="en-US"/>
        </w:rPr>
        <w:t xml:space="preserve"> </w:t>
      </w:r>
      <w:r w:rsidR="00A512D4">
        <w:rPr>
          <w:lang w:val="en-US"/>
        </w:rPr>
        <w:t xml:space="preserve">consist of </w:t>
      </w:r>
      <w:r>
        <w:t xml:space="preserve"> black pants or skirt, a grey</w:t>
      </w:r>
      <w:r w:rsidR="004604DA">
        <w:t xml:space="preserve"> </w:t>
      </w:r>
      <w:r>
        <w:rPr>
          <w:lang w:val="en-US"/>
        </w:rPr>
        <w:t xml:space="preserve">scrub </w:t>
      </w:r>
      <w:r w:rsidR="004604DA">
        <w:t>top, and a black scrub jacket. Only the designated Mountain Empire Community College Nursing Program uniforms can be worn while participating in clinicals either on or off campus. “Mountain Empire Community College Nursing Program” must be monogrammed by the uniform provider on the front pocket of the s</w:t>
      </w:r>
      <w:r>
        <w:rPr>
          <w:lang w:val="en-US"/>
        </w:rPr>
        <w:t>crub top</w:t>
      </w:r>
      <w:r w:rsidR="004604DA">
        <w:t xml:space="preserve"> and the lab coat consistent with gui</w:t>
      </w:r>
      <w:r>
        <w:t>delines provided</w:t>
      </w:r>
      <w:r w:rsidR="004604DA">
        <w:t xml:space="preserve">. Uniforms </w:t>
      </w:r>
      <w:r w:rsidR="006B25A1">
        <w:rPr>
          <w:lang w:val="en-US"/>
        </w:rPr>
        <w:t xml:space="preserve">are to </w:t>
      </w:r>
      <w:r w:rsidR="004604DA">
        <w:t>be purchased from a local unifo</w:t>
      </w:r>
      <w:r>
        <w:t>rm shop identified by the nursing program.</w:t>
      </w:r>
      <w:r w:rsidR="004604DA">
        <w:t xml:space="preserve"> </w:t>
      </w:r>
      <w:r w:rsidR="002A105B">
        <w:rPr>
          <w:lang w:val="en-US"/>
        </w:rPr>
        <w:t>A solid black undershirt with no emblems or writing visible may be worn under the scrub top. Shirts worn under the scrub top may not extend</w:t>
      </w:r>
      <w:r w:rsidR="00216E06">
        <w:rPr>
          <w:lang w:val="en-US"/>
        </w:rPr>
        <w:t xml:space="preserve"> below the scrub top. </w:t>
      </w:r>
    </w:p>
    <w:p w14:paraId="19E3980F" w14:textId="61C1CC16" w:rsidR="004604DA" w:rsidRPr="008C4EED" w:rsidRDefault="0038282F">
      <w:pPr>
        <w:pStyle w:val="HandbookText"/>
        <w:numPr>
          <w:ilvl w:val="0"/>
          <w:numId w:val="34"/>
        </w:numPr>
      </w:pPr>
      <w:r>
        <w:t xml:space="preserve">Uniforms should be clean, in good repair </w:t>
      </w:r>
      <w:r>
        <w:rPr>
          <w:lang w:val="en-US"/>
        </w:rPr>
        <w:t>(free of wrinkles, stains, tears, frays and rips), and with appropriate size and fit to the wearer.</w:t>
      </w:r>
      <w:r w:rsidR="004604DA">
        <w:t xml:space="preserve"> Skin toned full-length non-sheer stockings/hosiery must be worn when a skirt is preferred. No sweaters or hoodies may be worn with the uniform. Undergarments and/or cleavage must not </w:t>
      </w:r>
      <w:r w:rsidR="004604DA">
        <w:lastRenderedPageBreak/>
        <w:t>show when leaning or bending over. Appropriate undergarments are white, black, or neutral colored and fit appropriately. Black scrub jackets are required and are the only acceptable garment to be worn with the uniform while not engaged in direct patient care. Shoes</w:t>
      </w:r>
      <w:r w:rsidR="00DD5AF6">
        <w:rPr>
          <w:lang w:val="en-US"/>
        </w:rPr>
        <w:t xml:space="preserve"> must be made of nonpermeable material, such as</w:t>
      </w:r>
      <w:r w:rsidR="004604DA">
        <w:t xml:space="preserve"> black leather or rubber, </w:t>
      </w:r>
      <w:r w:rsidR="00DD5AF6">
        <w:rPr>
          <w:lang w:val="en-US"/>
        </w:rPr>
        <w:t>to prevent possible soak-through of spilled liquids</w:t>
      </w:r>
      <w:r w:rsidR="00515793">
        <w:rPr>
          <w:lang w:val="en-US"/>
        </w:rPr>
        <w:t xml:space="preserve"> including blood and body fluids</w:t>
      </w:r>
      <w:r w:rsidR="00DD5AF6">
        <w:rPr>
          <w:lang w:val="en-US"/>
        </w:rPr>
        <w:t xml:space="preserve">. </w:t>
      </w:r>
      <w:r w:rsidR="007045E3">
        <w:rPr>
          <w:lang w:val="en-US"/>
        </w:rPr>
        <w:t>Closed toed s</w:t>
      </w:r>
      <w:r w:rsidR="0030361F">
        <w:rPr>
          <w:lang w:val="en-US"/>
        </w:rPr>
        <w:t xml:space="preserve">hoes should be </w:t>
      </w:r>
      <w:r w:rsidR="0030361F">
        <w:t>clean,</w:t>
      </w:r>
      <w:r w:rsidR="004604DA">
        <w:t xml:space="preserve"> in good repair</w:t>
      </w:r>
      <w:r w:rsidR="0030361F">
        <w:rPr>
          <w:lang w:val="en-US"/>
        </w:rPr>
        <w:t xml:space="preserve"> and without colored laces</w:t>
      </w:r>
      <w:r w:rsidR="004604DA">
        <w:t>. Black knee highs/socks (that come above the ankle) are required. High top sneakers, canvas shoes or shoes with sport logos are not permitted.</w:t>
      </w:r>
    </w:p>
    <w:p w14:paraId="4B4D3AA9" w14:textId="7802B8E0" w:rsidR="004604DA" w:rsidRDefault="00B53641">
      <w:pPr>
        <w:pStyle w:val="HandbookText"/>
        <w:numPr>
          <w:ilvl w:val="0"/>
          <w:numId w:val="34"/>
        </w:numPr>
      </w:pPr>
      <w:r>
        <w:rPr>
          <w:lang w:val="en-US"/>
        </w:rPr>
        <w:t xml:space="preserve">Jewelry should be conservative, not excessive in style or amount, and not interfere with the provision of nursing care in any way. Gauge earrings, nose, tongue, eyebrow, </w:t>
      </w:r>
      <w:r w:rsidR="007045E3">
        <w:rPr>
          <w:lang w:val="en-US"/>
        </w:rPr>
        <w:t>lip,</w:t>
      </w:r>
      <w:r>
        <w:rPr>
          <w:lang w:val="en-US"/>
        </w:rPr>
        <w:t xml:space="preserve"> or cheek jewelry is not compliant with the professional image of a nurse. </w:t>
      </w:r>
      <w:r w:rsidR="008353D4">
        <w:rPr>
          <w:lang w:val="en-US"/>
        </w:rPr>
        <w:t xml:space="preserve">Students should not wear </w:t>
      </w:r>
      <w:r w:rsidR="009E7049">
        <w:rPr>
          <w:lang w:val="en-US"/>
        </w:rPr>
        <w:t>hoops</w:t>
      </w:r>
      <w:r>
        <w:rPr>
          <w:lang w:val="en-US"/>
        </w:rPr>
        <w:t xml:space="preserve"> or dangling earrings and necklaces </w:t>
      </w:r>
      <w:r w:rsidR="008353D4">
        <w:rPr>
          <w:lang w:val="en-US"/>
        </w:rPr>
        <w:t xml:space="preserve">which </w:t>
      </w:r>
      <w:r>
        <w:rPr>
          <w:lang w:val="en-US"/>
        </w:rPr>
        <w:t>present a safety concern for direct patient care</w:t>
      </w:r>
      <w:r w:rsidR="008353D4">
        <w:rPr>
          <w:lang w:val="en-US"/>
        </w:rPr>
        <w:t xml:space="preserve">. </w:t>
      </w:r>
      <w:r>
        <w:rPr>
          <w:lang w:val="en-US"/>
        </w:rPr>
        <w:t xml:space="preserve"> </w:t>
      </w:r>
      <w:r w:rsidR="004604DA" w:rsidRPr="008C4EED">
        <w:t>A watch with a second hand, wedding rings, small white or yellow metal earrings (one small stud per earlob</w:t>
      </w:r>
      <w:r>
        <w:t xml:space="preserve">e) may be worn. </w:t>
      </w:r>
    </w:p>
    <w:p w14:paraId="6CD03C9C" w14:textId="2D3B9E33" w:rsidR="004604DA" w:rsidRPr="008C4EED" w:rsidRDefault="00B53641">
      <w:pPr>
        <w:pStyle w:val="HandbookText"/>
        <w:numPr>
          <w:ilvl w:val="0"/>
          <w:numId w:val="34"/>
        </w:numPr>
      </w:pPr>
      <w:r>
        <w:t xml:space="preserve">Hair is to be clean </w:t>
      </w:r>
      <w:r w:rsidR="004604DA" w:rsidRPr="008C4EED">
        <w:t xml:space="preserve">and well groomed. </w:t>
      </w:r>
      <w:r w:rsidR="009E7049">
        <w:rPr>
          <w:lang w:val="en-US"/>
        </w:rPr>
        <w:t>Students should pull l</w:t>
      </w:r>
      <w:r>
        <w:rPr>
          <w:lang w:val="en-US"/>
        </w:rPr>
        <w:t xml:space="preserve">ong </w:t>
      </w:r>
      <w:r w:rsidR="002730BF">
        <w:rPr>
          <w:lang w:val="en-US"/>
        </w:rPr>
        <w:t>hair back</w:t>
      </w:r>
      <w:r>
        <w:rPr>
          <w:lang w:val="en-US"/>
        </w:rPr>
        <w:t xml:space="preserve"> and restrain</w:t>
      </w:r>
      <w:r w:rsidR="009E7049">
        <w:rPr>
          <w:lang w:val="en-US"/>
        </w:rPr>
        <w:t xml:space="preserve"> it</w:t>
      </w:r>
      <w:r>
        <w:rPr>
          <w:lang w:val="en-US"/>
        </w:rPr>
        <w:t>; h</w:t>
      </w:r>
      <w:r w:rsidR="004604DA" w:rsidRPr="008C4EED">
        <w:t>air must clear the uniform collar and control</w:t>
      </w:r>
      <w:r w:rsidR="002730BF">
        <w:rPr>
          <w:lang w:val="en-US"/>
        </w:rPr>
        <w:t xml:space="preserve"> it</w:t>
      </w:r>
      <w:r w:rsidR="004604DA" w:rsidRPr="008C4EED">
        <w:t xml:space="preserve"> in such a way that it will not cause contamination or become contaminated. </w:t>
      </w:r>
      <w:r w:rsidR="002730BF">
        <w:rPr>
          <w:lang w:val="en-US"/>
        </w:rPr>
        <w:t>Students must trim beards</w:t>
      </w:r>
      <w:r w:rsidR="001978CA">
        <w:rPr>
          <w:lang w:val="en-US"/>
        </w:rPr>
        <w:t xml:space="preserve"> and moustaches (no longer than ½ inch)</w:t>
      </w:r>
      <w:r w:rsidR="002730BF">
        <w:rPr>
          <w:lang w:val="en-US"/>
        </w:rPr>
        <w:t xml:space="preserve"> </w:t>
      </w:r>
      <w:r w:rsidR="00357099">
        <w:rPr>
          <w:lang w:val="en-US"/>
        </w:rPr>
        <w:t>to</w:t>
      </w:r>
      <w:r>
        <w:rPr>
          <w:lang w:val="en-US"/>
        </w:rPr>
        <w:t xml:space="preserve"> allow for proper use of masks. Extreme hair color (including, but not limited to pink, green, blue, purple, </w:t>
      </w:r>
      <w:r w:rsidR="00357099">
        <w:rPr>
          <w:lang w:val="en-US"/>
        </w:rPr>
        <w:t xml:space="preserve">and </w:t>
      </w:r>
      <w:r>
        <w:rPr>
          <w:lang w:val="en-US"/>
        </w:rPr>
        <w:t xml:space="preserve">rainbow colors) and exaggerated hair styles are not compliant with the professional image of a nurse. </w:t>
      </w:r>
    </w:p>
    <w:p w14:paraId="0BB21700" w14:textId="69475B62" w:rsidR="002A105B" w:rsidRPr="002A105B" w:rsidRDefault="00171561">
      <w:pPr>
        <w:pStyle w:val="HandbookText"/>
        <w:numPr>
          <w:ilvl w:val="0"/>
          <w:numId w:val="34"/>
        </w:numPr>
      </w:pPr>
      <w:r>
        <w:rPr>
          <w:lang w:val="en-US"/>
        </w:rPr>
        <w:t xml:space="preserve">Students should </w:t>
      </w:r>
      <w:r w:rsidR="000723CA">
        <w:rPr>
          <w:lang w:val="en-US"/>
        </w:rPr>
        <w:t xml:space="preserve">trim and clean </w:t>
      </w:r>
      <w:r w:rsidR="00981C08">
        <w:rPr>
          <w:lang w:val="en-US"/>
        </w:rPr>
        <w:t xml:space="preserve">their nails. </w:t>
      </w:r>
      <w:r w:rsidR="000723CA">
        <w:rPr>
          <w:lang w:val="en-US"/>
        </w:rPr>
        <w:t xml:space="preserve">If </w:t>
      </w:r>
      <w:r w:rsidR="00981C08">
        <w:rPr>
          <w:lang w:val="en-US"/>
        </w:rPr>
        <w:t>nails are polished, they</w:t>
      </w:r>
      <w:r w:rsidR="00B53641">
        <w:rPr>
          <w:lang w:val="en-US"/>
        </w:rPr>
        <w:t xml:space="preserve"> should be </w:t>
      </w:r>
      <w:r w:rsidR="00981C08">
        <w:rPr>
          <w:lang w:val="en-US"/>
        </w:rPr>
        <w:t>c</w:t>
      </w:r>
      <w:r w:rsidR="00B53641">
        <w:rPr>
          <w:lang w:val="en-US"/>
        </w:rPr>
        <w:t xml:space="preserve">onservatively polished with no chipped polish. Bright or dark colored nail polish or nail art is not appropriate. All nail enhancements </w:t>
      </w:r>
      <w:r w:rsidR="002A105B">
        <w:rPr>
          <w:lang w:val="en-US"/>
        </w:rPr>
        <w:t>(false nails</w:t>
      </w:r>
      <w:r w:rsidR="00230FB4">
        <w:rPr>
          <w:lang w:val="en-US"/>
        </w:rPr>
        <w:t xml:space="preserve"> and nail decorations</w:t>
      </w:r>
      <w:r w:rsidR="002A105B">
        <w:rPr>
          <w:lang w:val="en-US"/>
        </w:rPr>
        <w:t>)</w:t>
      </w:r>
      <w:r w:rsidR="00CE53FB">
        <w:rPr>
          <w:lang w:val="en-US"/>
        </w:rPr>
        <w:t xml:space="preserve"> are </w:t>
      </w:r>
      <w:r w:rsidR="00230FB4">
        <w:rPr>
          <w:lang w:val="en-US"/>
        </w:rPr>
        <w:t xml:space="preserve">an infection hazard and </w:t>
      </w:r>
      <w:r w:rsidR="007E1C65">
        <w:rPr>
          <w:lang w:val="en-US"/>
        </w:rPr>
        <w:t xml:space="preserve">risk injury to patient and student, so </w:t>
      </w:r>
      <w:r w:rsidR="00563CE9">
        <w:rPr>
          <w:lang w:val="en-US"/>
        </w:rPr>
        <w:t xml:space="preserve">students must not wear them. </w:t>
      </w:r>
      <w:r w:rsidR="002A105B">
        <w:rPr>
          <w:lang w:val="en-US"/>
        </w:rPr>
        <w:t xml:space="preserve"> </w:t>
      </w:r>
    </w:p>
    <w:p w14:paraId="4A2904E2" w14:textId="541C4619" w:rsidR="00515793" w:rsidRDefault="004604DA">
      <w:pPr>
        <w:pStyle w:val="HandbookText"/>
        <w:numPr>
          <w:ilvl w:val="0"/>
          <w:numId w:val="34"/>
        </w:numPr>
      </w:pPr>
      <w:r w:rsidRPr="008C4EED">
        <w:t xml:space="preserve"> </w:t>
      </w:r>
      <w:r w:rsidR="00515793">
        <w:rPr>
          <w:lang w:val="en-US"/>
        </w:rPr>
        <w:t xml:space="preserve">Cosmetics should be used sparingly, avoiding shocking colors (blue, pink, purple, </w:t>
      </w:r>
      <w:r w:rsidR="00E263C5">
        <w:rPr>
          <w:lang w:val="en-US"/>
        </w:rPr>
        <w:t xml:space="preserve">and </w:t>
      </w:r>
      <w:r w:rsidR="00515793">
        <w:rPr>
          <w:lang w:val="en-US"/>
        </w:rPr>
        <w:t xml:space="preserve">black </w:t>
      </w:r>
      <w:r w:rsidR="00E263C5">
        <w:rPr>
          <w:lang w:val="en-US"/>
        </w:rPr>
        <w:t>for example</w:t>
      </w:r>
      <w:r w:rsidR="000B3A67">
        <w:rPr>
          <w:lang w:val="en-US"/>
        </w:rPr>
        <w:t>.</w:t>
      </w:r>
      <w:r w:rsidR="00515793">
        <w:rPr>
          <w:lang w:val="en-US"/>
        </w:rPr>
        <w:t xml:space="preserve">). </w:t>
      </w:r>
      <w:r w:rsidRPr="008C4EED">
        <w:t xml:space="preserve"> </w:t>
      </w:r>
    </w:p>
    <w:p w14:paraId="22AD408C" w14:textId="79C1FA21" w:rsidR="004604DA" w:rsidRDefault="004604DA">
      <w:pPr>
        <w:pStyle w:val="HandbookText"/>
        <w:numPr>
          <w:ilvl w:val="0"/>
          <w:numId w:val="34"/>
        </w:numPr>
      </w:pPr>
      <w:r w:rsidRPr="008C4EED">
        <w:t>No perfume</w:t>
      </w:r>
      <w:r w:rsidR="002A105B">
        <w:rPr>
          <w:lang w:val="en-US"/>
        </w:rPr>
        <w:t>s</w:t>
      </w:r>
      <w:r w:rsidRPr="008C4EED">
        <w:t>, cologne</w:t>
      </w:r>
      <w:r w:rsidR="002A105B">
        <w:rPr>
          <w:lang w:val="en-US"/>
        </w:rPr>
        <w:t>s</w:t>
      </w:r>
      <w:r w:rsidRPr="008C4EED">
        <w:t>, aftershave</w:t>
      </w:r>
      <w:r w:rsidR="002A105B">
        <w:rPr>
          <w:lang w:val="en-US"/>
        </w:rPr>
        <w:t>s</w:t>
      </w:r>
      <w:r w:rsidRPr="008C4EED">
        <w:t xml:space="preserve"> or scented lotions are to be worn. Noxious or unpleasant body odors and poor dental hygiene are unacceptable. </w:t>
      </w:r>
      <w:r w:rsidR="00E263C5">
        <w:rPr>
          <w:lang w:val="en-US"/>
        </w:rPr>
        <w:t xml:space="preserve">Students are to </w:t>
      </w:r>
      <w:r w:rsidR="001D0B50">
        <w:rPr>
          <w:lang w:val="en-US"/>
        </w:rPr>
        <w:t>shower</w:t>
      </w:r>
      <w:r w:rsidR="00BA6664">
        <w:rPr>
          <w:lang w:val="en-US"/>
        </w:rPr>
        <w:t xml:space="preserve"> or </w:t>
      </w:r>
      <w:r w:rsidRPr="008C4EED">
        <w:t>bath</w:t>
      </w:r>
      <w:r w:rsidR="001D0B50">
        <w:rPr>
          <w:lang w:val="en-US"/>
        </w:rPr>
        <w:t>e. Students are to us</w:t>
      </w:r>
      <w:r w:rsidRPr="008C4EED">
        <w:t xml:space="preserve">e </w:t>
      </w:r>
      <w:r w:rsidR="001D0B50" w:rsidRPr="008C4EED">
        <w:t>deodorant</w:t>
      </w:r>
      <w:r w:rsidR="001D0B50">
        <w:rPr>
          <w:lang w:val="en-US"/>
        </w:rPr>
        <w:t xml:space="preserve"> or </w:t>
      </w:r>
      <w:r w:rsidRPr="008C4EED">
        <w:t>antiperspirant</w:t>
      </w:r>
      <w:r w:rsidR="001D0B50">
        <w:rPr>
          <w:lang w:val="en-US"/>
        </w:rPr>
        <w:t>.</w:t>
      </w:r>
      <w:r w:rsidRPr="008C4EED">
        <w:t xml:space="preserve"> </w:t>
      </w:r>
    </w:p>
    <w:p w14:paraId="6B920AA8" w14:textId="77777777" w:rsidR="002A105B" w:rsidRDefault="002A105B" w:rsidP="002A105B">
      <w:pPr>
        <w:pStyle w:val="HandbookText"/>
        <w:ind w:left="1440" w:firstLine="0"/>
      </w:pPr>
    </w:p>
    <w:p w14:paraId="5CAFBA07" w14:textId="77777777" w:rsidR="004604DA" w:rsidRPr="004604A6" w:rsidRDefault="004604DA" w:rsidP="00DC450D">
      <w:pPr>
        <w:pStyle w:val="HandbookText"/>
        <w:ind w:firstLine="0"/>
      </w:pPr>
      <w:bookmarkStart w:id="59" w:name="_Toc139550408"/>
      <w:r w:rsidRPr="004604A6">
        <w:rPr>
          <w:rStyle w:val="Heading3Char"/>
        </w:rPr>
        <w:t>Uniform accessories</w:t>
      </w:r>
      <w:bookmarkEnd w:id="59"/>
      <w:r w:rsidRPr="004604A6">
        <w:t>. Each student is expected to have the following accessories when participating in clinical</w:t>
      </w:r>
      <w:r w:rsidR="0030361F">
        <w:rPr>
          <w:lang w:val="en-US"/>
        </w:rPr>
        <w:t>/lab</w:t>
      </w:r>
      <w:r w:rsidRPr="004604A6">
        <w:t xml:space="preserve"> activities:</w:t>
      </w:r>
    </w:p>
    <w:p w14:paraId="5C808711" w14:textId="77777777" w:rsidR="004604DA" w:rsidRPr="008C4EED" w:rsidRDefault="004604DA">
      <w:pPr>
        <w:pStyle w:val="ListBullet"/>
        <w:numPr>
          <w:ilvl w:val="0"/>
          <w:numId w:val="33"/>
        </w:numPr>
      </w:pPr>
      <w:r w:rsidRPr="008C4EED">
        <w:t>Bandage scissors</w:t>
      </w:r>
    </w:p>
    <w:p w14:paraId="49CA7FED" w14:textId="77777777" w:rsidR="004604DA" w:rsidRPr="008C4EED" w:rsidRDefault="004604DA">
      <w:pPr>
        <w:pStyle w:val="ListBullet"/>
        <w:numPr>
          <w:ilvl w:val="0"/>
          <w:numId w:val="33"/>
        </w:numPr>
      </w:pPr>
      <w:r w:rsidRPr="008C4EED">
        <w:t xml:space="preserve">Black pen </w:t>
      </w:r>
    </w:p>
    <w:p w14:paraId="789A7E63" w14:textId="77777777" w:rsidR="004604DA" w:rsidRPr="008C4EED" w:rsidRDefault="004604DA">
      <w:pPr>
        <w:pStyle w:val="ListBullet"/>
        <w:numPr>
          <w:ilvl w:val="0"/>
          <w:numId w:val="33"/>
        </w:numPr>
      </w:pPr>
      <w:r w:rsidRPr="008C4EED">
        <w:t xml:space="preserve">Penlight </w:t>
      </w:r>
    </w:p>
    <w:p w14:paraId="59EF8D41" w14:textId="77777777" w:rsidR="004604DA" w:rsidRPr="008C4EED" w:rsidRDefault="004604DA">
      <w:pPr>
        <w:pStyle w:val="ListBullet"/>
        <w:numPr>
          <w:ilvl w:val="0"/>
          <w:numId w:val="33"/>
        </w:numPr>
      </w:pPr>
      <w:r w:rsidRPr="008C4EED">
        <w:t xml:space="preserve">Stethoscope </w:t>
      </w:r>
    </w:p>
    <w:p w14:paraId="560AE907" w14:textId="156F1DE7" w:rsidR="004604DA" w:rsidRPr="008C4EED" w:rsidRDefault="004604DA">
      <w:pPr>
        <w:pStyle w:val="ListBullet"/>
        <w:numPr>
          <w:ilvl w:val="0"/>
          <w:numId w:val="33"/>
        </w:numPr>
      </w:pPr>
      <w:r w:rsidRPr="008C4EED">
        <w:t xml:space="preserve">Watch with a second </w:t>
      </w:r>
      <w:r w:rsidR="00190F01" w:rsidRPr="008C4EED">
        <w:t>hand.</w:t>
      </w:r>
    </w:p>
    <w:p w14:paraId="7B9A9964" w14:textId="77777777" w:rsidR="004604DA" w:rsidRPr="008C4EED" w:rsidRDefault="004604DA">
      <w:pPr>
        <w:pStyle w:val="ListBullet"/>
        <w:numPr>
          <w:ilvl w:val="0"/>
          <w:numId w:val="33"/>
        </w:numPr>
      </w:pPr>
      <w:r w:rsidRPr="008C4EED">
        <w:t>Calculator (optional)</w:t>
      </w:r>
    </w:p>
    <w:p w14:paraId="74FB8816" w14:textId="77777777" w:rsidR="004604DA" w:rsidRPr="00EC41A9" w:rsidRDefault="004604DA" w:rsidP="00DC450D">
      <w:pPr>
        <w:pStyle w:val="Heading3"/>
        <w:spacing w:after="0"/>
        <w:ind w:firstLine="0"/>
        <w:rPr>
          <w:lang w:val="en-US"/>
        </w:rPr>
      </w:pPr>
      <w:bookmarkStart w:id="60" w:name="_Toc139550409"/>
      <w:r w:rsidRPr="46CD965C">
        <w:t>Personal appearance and behavior</w:t>
      </w:r>
      <w:r w:rsidRPr="46CD965C">
        <w:rPr>
          <w:lang w:val="en-US"/>
        </w:rPr>
        <w:t>.</w:t>
      </w:r>
      <w:bookmarkEnd w:id="60"/>
    </w:p>
    <w:p w14:paraId="70A0B072" w14:textId="0601E95D" w:rsidR="004604DA" w:rsidRPr="008C4EED" w:rsidRDefault="0017172B" w:rsidP="003357B0">
      <w:pPr>
        <w:pStyle w:val="ListBullet"/>
        <w:numPr>
          <w:ilvl w:val="1"/>
          <w:numId w:val="2"/>
        </w:numPr>
        <w:ind w:left="1440"/>
      </w:pPr>
      <w:r>
        <w:t>In clinical settings students shall not eat</w:t>
      </w:r>
      <w:r w:rsidR="00C85C20">
        <w:t xml:space="preserve"> food</w:t>
      </w:r>
      <w:r>
        <w:t xml:space="preserve">, drink </w:t>
      </w:r>
      <w:r w:rsidR="00C85C20">
        <w:t>beverages no</w:t>
      </w:r>
      <w:r w:rsidR="00682959">
        <w:t>r chew gum.</w:t>
      </w:r>
      <w:r w:rsidR="004604DA" w:rsidRPr="008C4EED">
        <w:t xml:space="preserve"> </w:t>
      </w:r>
    </w:p>
    <w:p w14:paraId="5F9DFA60" w14:textId="36E346D4" w:rsidR="004604DA" w:rsidRDefault="00C85C20" w:rsidP="004604DA">
      <w:pPr>
        <w:pStyle w:val="ListBullet"/>
        <w:numPr>
          <w:ilvl w:val="1"/>
          <w:numId w:val="2"/>
        </w:numPr>
        <w:ind w:left="1440"/>
      </w:pPr>
      <w:r>
        <w:t xml:space="preserve">Students </w:t>
      </w:r>
      <w:r w:rsidR="002F6C5E">
        <w:t>should not receive p</w:t>
      </w:r>
      <w:r w:rsidR="004604DA">
        <w:t xml:space="preserve">ersonal phone calls </w:t>
      </w:r>
      <w:r w:rsidR="002F6C5E">
        <w:t>or</w:t>
      </w:r>
      <w:r w:rsidR="004604DA">
        <w:t xml:space="preserve"> visitors in the clinical or lab setting </w:t>
      </w:r>
      <w:r w:rsidR="002F6C5E">
        <w:t>e</w:t>
      </w:r>
      <w:r w:rsidR="004604DA">
        <w:t xml:space="preserve">xcept in an emergency. </w:t>
      </w:r>
      <w:r w:rsidR="00667485">
        <w:t>Students</w:t>
      </w:r>
      <w:r w:rsidR="002F6C5E">
        <w:t xml:space="preserve"> must have c</w:t>
      </w:r>
      <w:r w:rsidR="004604DA">
        <w:t xml:space="preserve">ell phones </w:t>
      </w:r>
      <w:r w:rsidR="009E5FCB">
        <w:t>on</w:t>
      </w:r>
      <w:r w:rsidR="004604DA">
        <w:t xml:space="preserve"> </w:t>
      </w:r>
      <w:r w:rsidR="00C50C87">
        <w:t>silent,</w:t>
      </w:r>
      <w:r w:rsidR="004604DA">
        <w:t xml:space="preserve"> and </w:t>
      </w:r>
      <w:r w:rsidR="009E5FCB">
        <w:t xml:space="preserve">should not accept </w:t>
      </w:r>
      <w:r w:rsidR="004604DA">
        <w:t xml:space="preserve">calls or </w:t>
      </w:r>
      <w:r w:rsidR="009E5FCB">
        <w:t xml:space="preserve">make </w:t>
      </w:r>
      <w:r w:rsidR="004604DA">
        <w:t xml:space="preserve">personal contacts, including text messages, during clinical or lab times. </w:t>
      </w:r>
    </w:p>
    <w:p w14:paraId="083EB7E2" w14:textId="12D9D1B5" w:rsidR="005405CF" w:rsidRDefault="005405CF" w:rsidP="004604DA">
      <w:pPr>
        <w:pStyle w:val="ListBullet"/>
        <w:numPr>
          <w:ilvl w:val="1"/>
          <w:numId w:val="2"/>
        </w:numPr>
        <w:ind w:left="1440"/>
      </w:pPr>
      <w:r>
        <w:t xml:space="preserve">Students will use cell phones to record time in </w:t>
      </w:r>
      <w:proofErr w:type="spellStart"/>
      <w:r>
        <w:t>Trajecsys</w:t>
      </w:r>
      <w:proofErr w:type="spellEnd"/>
      <w:r>
        <w:t xml:space="preserve"> as well as have skills documented. </w:t>
      </w:r>
      <w:r w:rsidR="005E3F59">
        <w:t>Try to do this</w:t>
      </w:r>
      <w:r w:rsidR="00A81814">
        <w:t xml:space="preserve"> in non-clinical area like </w:t>
      </w:r>
      <w:r w:rsidR="00E0433C">
        <w:t xml:space="preserve">the </w:t>
      </w:r>
      <w:proofErr w:type="gramStart"/>
      <w:r w:rsidR="00E0433C">
        <w:t>nurses</w:t>
      </w:r>
      <w:proofErr w:type="gramEnd"/>
      <w:r w:rsidR="00E0433C">
        <w:t xml:space="preserve"> lounge or report room. </w:t>
      </w:r>
    </w:p>
    <w:p w14:paraId="4A9B238B" w14:textId="3A26FBB7" w:rsidR="004604DA" w:rsidRPr="00D96BFF" w:rsidRDefault="00667485" w:rsidP="004604DA">
      <w:pPr>
        <w:pStyle w:val="ListBullet"/>
        <w:numPr>
          <w:ilvl w:val="1"/>
          <w:numId w:val="2"/>
        </w:numPr>
        <w:ind w:left="1440"/>
      </w:pPr>
      <w:r>
        <w:t>Students may use c</w:t>
      </w:r>
      <w:r w:rsidR="004604DA" w:rsidRPr="008C4EED">
        <w:t xml:space="preserve">ell phones for access to nursing references only if approved by the clinical faculty and the clinical agency. </w:t>
      </w:r>
      <w:r w:rsidR="00AB27E3">
        <w:t>Students must receive t</w:t>
      </w:r>
      <w:r w:rsidR="004604DA" w:rsidRPr="008C4EED">
        <w:t xml:space="preserve">his approval in advance of use for each clinical assignment. </w:t>
      </w:r>
      <w:r w:rsidR="0093449C">
        <w:t>Instructors</w:t>
      </w:r>
      <w:r w:rsidR="002129AF">
        <w:t xml:space="preserve"> can dismiss students from clinical </w:t>
      </w:r>
      <w:r w:rsidR="0093449C">
        <w:t xml:space="preserve">with an unsatisfactory grade for the day for </w:t>
      </w:r>
      <w:r w:rsidR="0093449C" w:rsidRPr="008C4EED">
        <w:t>cell</w:t>
      </w:r>
      <w:r w:rsidR="004604DA" w:rsidRPr="008C4EED">
        <w:t xml:space="preserve"> phone </w:t>
      </w:r>
      <w:r w:rsidR="0093449C">
        <w:t xml:space="preserve">use </w:t>
      </w:r>
      <w:r w:rsidR="004604DA" w:rsidRPr="008C4EED">
        <w:t>for personal purposes or without prior permission</w:t>
      </w:r>
      <w:r w:rsidR="0093449C">
        <w:t>.</w:t>
      </w:r>
      <w:r w:rsidR="004604DA" w:rsidRPr="008C4EED">
        <w:t xml:space="preserve"> </w:t>
      </w:r>
    </w:p>
    <w:p w14:paraId="3CAF7033" w14:textId="0BA5E3EF" w:rsidR="004604DA" w:rsidRDefault="004604DA" w:rsidP="004604DA">
      <w:pPr>
        <w:pStyle w:val="ListBullet"/>
        <w:numPr>
          <w:ilvl w:val="1"/>
          <w:numId w:val="2"/>
        </w:numPr>
        <w:ind w:left="1440"/>
      </w:pPr>
      <w:r w:rsidRPr="008C4EED">
        <w:t xml:space="preserve">Students </w:t>
      </w:r>
      <w:r w:rsidR="0093449C">
        <w:t>must</w:t>
      </w:r>
      <w:r w:rsidRPr="008C4EED">
        <w:t xml:space="preserve"> follow the clinical site policy regarding smoking</w:t>
      </w:r>
      <w:r w:rsidR="0093449C" w:rsidRPr="008C4EED">
        <w:t xml:space="preserve">. </w:t>
      </w:r>
      <w:r w:rsidRPr="008C4EED">
        <w:t xml:space="preserve">Most clinical agencies do not </w:t>
      </w:r>
      <w:r>
        <w:t>allow</w:t>
      </w:r>
      <w:r w:rsidRPr="008C4EED">
        <w:t xml:space="preserve"> smoking on the premises</w:t>
      </w:r>
      <w:r w:rsidR="0093449C" w:rsidRPr="008C4EED">
        <w:t xml:space="preserve">. </w:t>
      </w:r>
      <w:r w:rsidRPr="008C4EED">
        <w:t xml:space="preserve"> </w:t>
      </w:r>
    </w:p>
    <w:p w14:paraId="3170332A" w14:textId="275BDA66" w:rsidR="003357B0" w:rsidRPr="008C4EED" w:rsidRDefault="00AD2392" w:rsidP="004604DA">
      <w:pPr>
        <w:pStyle w:val="ListBullet"/>
        <w:numPr>
          <w:ilvl w:val="1"/>
          <w:numId w:val="2"/>
        </w:numPr>
        <w:ind w:left="1440"/>
      </w:pPr>
      <w:r>
        <w:t>A</w:t>
      </w:r>
      <w:r w:rsidR="003357B0">
        <w:t xml:space="preserve"> small and discreet tattoo may be visible if the images or words do not convey violence, discrimination, profanity, or sexually explicit content.</w:t>
      </w:r>
      <w:r w:rsidR="0038282F">
        <w:t xml:space="preserve"> Facial, neck, large and sleeve tattoos </w:t>
      </w:r>
      <w:r w:rsidR="005F71CB">
        <w:t>must not</w:t>
      </w:r>
      <w:r w:rsidR="0038282F">
        <w:t xml:space="preserve"> </w:t>
      </w:r>
      <w:r w:rsidR="005F71CB">
        <w:t>be visible</w:t>
      </w:r>
      <w:r w:rsidR="0038282F">
        <w:t xml:space="preserve">. Tattoos that do not meet the above expectations must be covered with bandages, </w:t>
      </w:r>
      <w:r w:rsidR="005F71CB">
        <w:t>clothing,</w:t>
      </w:r>
      <w:r w:rsidR="0038282F">
        <w:t xml:space="preserve"> or cosmetics. MECC faculty and healthcare agency nursing administration reserve the right to judge the appearance of visible tattoos. </w:t>
      </w:r>
    </w:p>
    <w:p w14:paraId="3867958B" w14:textId="77777777" w:rsidR="004604DA" w:rsidRDefault="004604DA" w:rsidP="00AB0C4D">
      <w:pPr>
        <w:pStyle w:val="HandbookText"/>
        <w:ind w:firstLine="0"/>
      </w:pPr>
      <w:bookmarkStart w:id="61" w:name="_Toc139550410"/>
      <w:r w:rsidRPr="0004720B">
        <w:rPr>
          <w:rStyle w:val="Heading3Char"/>
        </w:rPr>
        <w:lastRenderedPageBreak/>
        <w:t>Agency Professional Attire</w:t>
      </w:r>
      <w:bookmarkEnd w:id="61"/>
      <w:r w:rsidRPr="0004720B">
        <w:t>.  Some agencies prefer students to wear professional attire ins</w:t>
      </w:r>
      <w:r w:rsidR="0030361F">
        <w:t xml:space="preserve">tead of </w:t>
      </w:r>
      <w:r w:rsidRPr="0004720B">
        <w:t xml:space="preserve">student uniforms. The instructor will inform students when this is the case and what attire the agency will approve.  Appearance must be clean and neat.  Generally, jeans, sweatshirts, sport clothing, underwear-type shirts, see-through clothing, shorts, sleeveless shirts or any clothing which exposes a bare midriff, back, chest or underwear are prohibited.  Skirts must be knee length or longer, pants must be ankle length and must fit properly, be clean and pressed, and representative of conservative attire. A student entering a clinical agency in street clothing for any activity as nursing students (e.g. orientation) must dress professionally and wear the program’s scrub jacket and photo ID required by agency.  </w:t>
      </w:r>
    </w:p>
    <w:p w14:paraId="78E0D3AE" w14:textId="77777777" w:rsidR="0030361F" w:rsidRPr="00165CC0" w:rsidRDefault="0030361F" w:rsidP="004604DA">
      <w:pPr>
        <w:pStyle w:val="HandbookText"/>
      </w:pPr>
    </w:p>
    <w:p w14:paraId="6425A069" w14:textId="77777777" w:rsidR="004604DA" w:rsidRPr="00A22C53" w:rsidRDefault="004604DA" w:rsidP="004604DA">
      <w:pPr>
        <w:pStyle w:val="Heading1"/>
      </w:pPr>
      <w:bookmarkStart w:id="62" w:name="_Toc139550411"/>
      <w:r w:rsidRPr="00F90BA8">
        <w:t>Program Progression</w:t>
      </w:r>
      <w:r>
        <w:t>, Reapplication/Readmission</w:t>
      </w:r>
      <w:bookmarkEnd w:id="62"/>
    </w:p>
    <w:p w14:paraId="1287D30F" w14:textId="6A396896" w:rsidR="004604DA" w:rsidRPr="00382E38" w:rsidRDefault="00382E38" w:rsidP="004604DA">
      <w:pPr>
        <w:pStyle w:val="Heading2"/>
        <w:rPr>
          <w:lang w:val="en-US"/>
        </w:rPr>
      </w:pPr>
      <w:bookmarkStart w:id="63" w:name="_Toc139550412"/>
      <w:r>
        <w:rPr>
          <w:lang w:val="en-US"/>
        </w:rPr>
        <w:t>Reapplication/Readmission/</w:t>
      </w:r>
      <w:r w:rsidR="004604DA">
        <w:t>Program Progression</w:t>
      </w:r>
      <w:r>
        <w:rPr>
          <w:lang w:val="en-US"/>
        </w:rPr>
        <w:t xml:space="preserve"> </w:t>
      </w:r>
      <w:r w:rsidR="00123D88">
        <w:rPr>
          <w:lang w:val="en-US"/>
        </w:rPr>
        <w:t xml:space="preserve">Policy and </w:t>
      </w:r>
      <w:r>
        <w:rPr>
          <w:lang w:val="en-US"/>
        </w:rPr>
        <w:t>Process</w:t>
      </w:r>
      <w:bookmarkEnd w:id="63"/>
    </w:p>
    <w:p w14:paraId="7FB8A409" w14:textId="77777777" w:rsidR="004604DA" w:rsidRDefault="004604DA" w:rsidP="004604DA">
      <w:pPr>
        <w:pStyle w:val="HandbookText"/>
      </w:pPr>
      <w:r w:rsidRPr="46CD965C">
        <w:t>All courses in the curriculum, both general education and nursing, must be completed in sequence prior to progressing to the next semester.</w:t>
      </w:r>
      <w:r w:rsidRPr="46CD965C">
        <w:rPr>
          <w:b/>
          <w:bCs/>
        </w:rPr>
        <w:t xml:space="preserve"> </w:t>
      </w:r>
      <w:r w:rsidRPr="46CD965C">
        <w:t xml:space="preserve">Students must earn a minimum grade of “C” (80) in all nursing courses, a minimum grade of “C” in all non-nursing courses and maintain a minimum cumulative GPA of 2.0 to remain eligible for continued enrollment in the nursing program. </w:t>
      </w:r>
      <w:r w:rsidR="00382E38">
        <w:rPr>
          <w:lang w:val="en-US"/>
        </w:rPr>
        <w:t xml:space="preserve">A student may enroll only in nursing courses listed in his/her current semester in the nursing program. </w:t>
      </w:r>
      <w:r w:rsidR="00382E38">
        <w:t>Clinical performance in a course is graded as Satisfactory/Unsatisfactory. A student who does not meet the clinical learning outcomes will fail the course.</w:t>
      </w:r>
      <w:r w:rsidR="00382E38">
        <w:rPr>
          <w:lang w:val="en-US"/>
        </w:rPr>
        <w:t xml:space="preserve"> </w:t>
      </w:r>
      <w:r w:rsidRPr="46CD965C">
        <w:t>In addition, during the NSG 106</w:t>
      </w:r>
      <w:r w:rsidR="00382E38">
        <w:rPr>
          <w:lang w:val="en-US"/>
        </w:rPr>
        <w:t xml:space="preserve">/100, 115, 170, 210/211, and 252 courses, </w:t>
      </w:r>
      <w:r w:rsidRPr="46CD965C">
        <w:t xml:space="preserve">a Comprehensive Drug Calculation Exam (CDCE) will be administered to verify </w:t>
      </w:r>
      <w:r w:rsidR="00382E38">
        <w:rPr>
          <w:lang w:val="en-US"/>
        </w:rPr>
        <w:t xml:space="preserve">dosage calculation </w:t>
      </w:r>
      <w:r w:rsidRPr="46CD965C">
        <w:t>skills. Students must achieve at least 90 percent of maximum score on the CDCE with no more than three attempts in order to achieve a passing grade in the course</w:t>
      </w:r>
      <w:r w:rsidRPr="00F60D6A">
        <w:t>. Any student who earns a final grade lower than a "C" in a required course (either general education or nursing courses) must repeat the course and earn a final grade of "C" or better before taking the next course in the sequence.</w:t>
      </w:r>
    </w:p>
    <w:p w14:paraId="738693B7" w14:textId="77777777" w:rsidR="003664B9" w:rsidRDefault="003664B9" w:rsidP="004604DA">
      <w:pPr>
        <w:pStyle w:val="HandbookText"/>
      </w:pPr>
    </w:p>
    <w:p w14:paraId="179D758B" w14:textId="2E176FA1" w:rsidR="003664B9" w:rsidRPr="003664B9" w:rsidRDefault="003664B9" w:rsidP="003664B9">
      <w:pPr>
        <w:ind w:left="140" w:right="342"/>
      </w:pPr>
      <w:r w:rsidRPr="003664B9">
        <w:rPr>
          <w:rFonts w:cs="Arial"/>
          <w:b/>
          <w:bCs/>
          <w:color w:val="000000"/>
        </w:rPr>
        <w:t xml:space="preserve">Policy: </w:t>
      </w:r>
      <w:r w:rsidRPr="003664B9">
        <w:rPr>
          <w:rFonts w:cs="Arial"/>
          <w:color w:val="000000"/>
        </w:rPr>
        <w:t xml:space="preserve">Students must meet academic and clinical eligibility requirements </w:t>
      </w:r>
      <w:r w:rsidR="003E136B" w:rsidRPr="00CB2DCD">
        <w:rPr>
          <w:rFonts w:cs="Arial"/>
          <w:color w:val="000000"/>
        </w:rPr>
        <w:t>to</w:t>
      </w:r>
      <w:r w:rsidRPr="003664B9">
        <w:rPr>
          <w:rFonts w:cs="Arial"/>
          <w:color w:val="000000"/>
        </w:rPr>
        <w:t xml:space="preserve"> progress in the nursing program.</w:t>
      </w:r>
    </w:p>
    <w:p w14:paraId="0EB31CFB" w14:textId="77777777" w:rsidR="003664B9" w:rsidRPr="003664B9" w:rsidRDefault="003664B9" w:rsidP="003664B9">
      <w:pPr>
        <w:spacing w:before="275"/>
        <w:ind w:left="140"/>
      </w:pPr>
      <w:r w:rsidRPr="003664B9">
        <w:rPr>
          <w:rFonts w:cs="Arial"/>
          <w:b/>
          <w:bCs/>
          <w:color w:val="000000"/>
        </w:rPr>
        <w:t xml:space="preserve">Purpose: </w:t>
      </w:r>
      <w:r w:rsidRPr="003664B9">
        <w:rPr>
          <w:rFonts w:cs="Arial"/>
          <w:color w:val="000000"/>
        </w:rPr>
        <w:t>To ensure academic and clinical success in the Nursing Program</w:t>
      </w:r>
    </w:p>
    <w:p w14:paraId="086B879A" w14:textId="77777777" w:rsidR="003664B9" w:rsidRDefault="003664B9" w:rsidP="003664B9"/>
    <w:p w14:paraId="7174649C" w14:textId="77777777" w:rsidR="00C53D4B" w:rsidRDefault="00C53D4B" w:rsidP="003664B9"/>
    <w:p w14:paraId="79A580AC" w14:textId="77777777" w:rsidR="00C53D4B" w:rsidRPr="003664B9" w:rsidRDefault="00C53D4B" w:rsidP="003664B9"/>
    <w:tbl>
      <w:tblPr>
        <w:tblW w:w="0" w:type="auto"/>
        <w:tblCellMar>
          <w:top w:w="15" w:type="dxa"/>
          <w:left w:w="15" w:type="dxa"/>
          <w:bottom w:w="15" w:type="dxa"/>
          <w:right w:w="15" w:type="dxa"/>
        </w:tblCellMar>
        <w:tblLook w:val="04A0" w:firstRow="1" w:lastRow="0" w:firstColumn="1" w:lastColumn="0" w:noHBand="0" w:noVBand="1"/>
      </w:tblPr>
      <w:tblGrid>
        <w:gridCol w:w="1701"/>
        <w:gridCol w:w="2156"/>
        <w:gridCol w:w="1978"/>
        <w:gridCol w:w="3515"/>
      </w:tblGrid>
      <w:tr w:rsidR="003664B9" w:rsidRPr="003664B9" w14:paraId="0081969B" w14:textId="77777777" w:rsidTr="003664B9">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DDE30" w14:textId="2281D863" w:rsidR="003664B9" w:rsidRPr="003664B9" w:rsidRDefault="003664B9" w:rsidP="003664B9">
            <w:r w:rsidRPr="003664B9">
              <w:rPr>
                <w:rFonts w:cs="Arial"/>
                <w:b/>
                <w:bCs/>
                <w:color w:val="000000"/>
              </w:rPr>
              <w:lastRenderedPageBreak/>
              <w:t>First Semester </w:t>
            </w:r>
            <w:r w:rsidR="009C0562">
              <w:rPr>
                <w:rFonts w:cs="Arial"/>
                <w:b/>
                <w:bCs/>
                <w:color w:val="000000"/>
              </w:rPr>
              <w:t>all tracks</w:t>
            </w:r>
          </w:p>
        </w:tc>
      </w:tr>
      <w:tr w:rsidR="00EC71A6" w:rsidRPr="003664B9" w14:paraId="21327DE1" w14:textId="77777777" w:rsidTr="00AB752D">
        <w:trPr>
          <w:trHeight w:val="2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B7082" w14:textId="77777777" w:rsidR="003664B9" w:rsidRPr="003664B9" w:rsidRDefault="003664B9" w:rsidP="003664B9">
            <w:pPr>
              <w:spacing w:before="242"/>
            </w:pPr>
            <w:r w:rsidRPr="003664B9">
              <w:rPr>
                <w:rFonts w:cs="Arial"/>
                <w:b/>
                <w:bCs/>
                <w:color w:val="000000"/>
                <w:u w:val="single"/>
              </w:rPr>
              <w:t>IF</w:t>
            </w:r>
          </w:p>
          <w:p w14:paraId="4897E78B" w14:textId="77777777" w:rsidR="003664B9" w:rsidRPr="003664B9" w:rsidRDefault="003664B9" w:rsidP="003664B9"/>
          <w:p w14:paraId="069AAD4D" w14:textId="467C0FF1" w:rsidR="003664B9" w:rsidRPr="003664B9" w:rsidRDefault="00802997" w:rsidP="003664B9">
            <w:r>
              <w:rPr>
                <w:rFonts w:cs="Arial"/>
                <w:color w:val="000000"/>
              </w:rPr>
              <w:t xml:space="preserve">Student is a Track </w:t>
            </w:r>
            <w:r w:rsidR="001C5718">
              <w:rPr>
                <w:rFonts w:cs="Arial"/>
                <w:color w:val="000000"/>
              </w:rPr>
              <w:t xml:space="preserve">1 </w:t>
            </w:r>
            <w:r w:rsidR="001C5718" w:rsidRPr="003664B9">
              <w:rPr>
                <w:rFonts w:cs="Arial"/>
                <w:color w:val="000000"/>
              </w:rPr>
              <w:t>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7297A" w14:textId="77777777" w:rsidR="003664B9" w:rsidRPr="003664B9" w:rsidRDefault="003664B9" w:rsidP="003664B9">
            <w:pPr>
              <w:spacing w:before="242"/>
              <w:ind w:left="239"/>
            </w:pPr>
            <w:r w:rsidRPr="003664B9">
              <w:rPr>
                <w:rFonts w:cs="Arial"/>
                <w:b/>
                <w:bCs/>
                <w:color w:val="000000"/>
                <w:u w:val="single"/>
              </w:rPr>
              <w:t>WHO</w:t>
            </w:r>
          </w:p>
          <w:p w14:paraId="02FF2A9B" w14:textId="77777777" w:rsidR="003664B9" w:rsidRPr="003664B9" w:rsidRDefault="003664B9" w:rsidP="003664B9"/>
          <w:p w14:paraId="06B248F8" w14:textId="77777777" w:rsidR="003664B9" w:rsidRDefault="003664B9" w:rsidP="003664B9">
            <w:pPr>
              <w:rPr>
                <w:rFonts w:cs="Arial"/>
                <w:color w:val="000000"/>
              </w:rPr>
            </w:pPr>
            <w:r w:rsidRPr="003664B9">
              <w:rPr>
                <w:rFonts w:cs="Arial"/>
                <w:color w:val="000000"/>
              </w:rPr>
              <w:t>Does not successfully complete (grade D or F)</w:t>
            </w:r>
          </w:p>
          <w:p w14:paraId="7AB234E8" w14:textId="77777777" w:rsidR="008C1617" w:rsidRDefault="008C1617" w:rsidP="003664B9"/>
          <w:p w14:paraId="12122466" w14:textId="4AE7277A" w:rsidR="008C1617" w:rsidRPr="003664B9" w:rsidRDefault="008C1617" w:rsidP="003664B9">
            <w:r>
              <w:t>Withdraws</w:t>
            </w:r>
            <w:r w:rsidR="0078287E">
              <w:t xml:space="preserve"> from a first semester course or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B175A" w14:textId="77777777" w:rsidR="003664B9" w:rsidRPr="003664B9" w:rsidRDefault="003664B9" w:rsidP="003664B9">
            <w:pPr>
              <w:spacing w:before="239"/>
              <w:ind w:left="239" w:right="14"/>
            </w:pPr>
            <w:r w:rsidRPr="003664B9">
              <w:rPr>
                <w:rFonts w:cs="Arial"/>
                <w:b/>
                <w:bCs/>
                <w:color w:val="000000"/>
              </w:rPr>
              <w:t>Any course or combination of the following:</w:t>
            </w:r>
          </w:p>
          <w:p w14:paraId="0D8BAE51" w14:textId="77777777" w:rsidR="003664B9" w:rsidRPr="003664B9" w:rsidRDefault="003664B9" w:rsidP="003664B9"/>
          <w:p w14:paraId="42AB0C01" w14:textId="77777777" w:rsidR="003664B9" w:rsidRPr="003664B9" w:rsidRDefault="003664B9" w:rsidP="003664B9">
            <w:pPr>
              <w:ind w:left="239"/>
            </w:pPr>
            <w:r w:rsidRPr="003664B9">
              <w:rPr>
                <w:rFonts w:cs="Arial"/>
                <w:color w:val="000000"/>
              </w:rPr>
              <w:t>NSG 100</w:t>
            </w:r>
          </w:p>
          <w:p w14:paraId="36F84D25" w14:textId="77777777" w:rsidR="003664B9" w:rsidRPr="003664B9" w:rsidRDefault="003664B9" w:rsidP="003664B9"/>
          <w:p w14:paraId="6EB4428E" w14:textId="77777777" w:rsidR="003664B9" w:rsidRPr="003664B9" w:rsidRDefault="003664B9" w:rsidP="003664B9">
            <w:pPr>
              <w:ind w:left="239"/>
            </w:pPr>
            <w:r w:rsidRPr="003664B9">
              <w:rPr>
                <w:rFonts w:cs="Arial"/>
                <w:color w:val="000000"/>
              </w:rPr>
              <w:t>NSG 106</w:t>
            </w:r>
          </w:p>
          <w:p w14:paraId="146A31AF" w14:textId="77777777" w:rsidR="003664B9" w:rsidRPr="003664B9" w:rsidRDefault="003664B9" w:rsidP="003664B9"/>
          <w:p w14:paraId="4900AFDC" w14:textId="77777777" w:rsidR="003664B9" w:rsidRPr="003664B9" w:rsidRDefault="003664B9" w:rsidP="003664B9">
            <w:pPr>
              <w:spacing w:before="1"/>
              <w:ind w:left="239"/>
            </w:pPr>
            <w:r w:rsidRPr="003664B9">
              <w:rPr>
                <w:rFonts w:cs="Arial"/>
                <w:color w:val="000000"/>
              </w:rPr>
              <w:t>NSG 130</w:t>
            </w:r>
          </w:p>
          <w:p w14:paraId="3A6767FC" w14:textId="77777777" w:rsidR="003664B9" w:rsidRPr="003664B9" w:rsidRDefault="003664B9" w:rsidP="003664B9"/>
          <w:p w14:paraId="2C0CF8F4" w14:textId="24B809AA" w:rsidR="003664B9" w:rsidRPr="003664B9" w:rsidRDefault="00FF77FE" w:rsidP="00FF77FE">
            <w:pPr>
              <w:ind w:right="302"/>
              <w:textAlignment w:val="baseline"/>
            </w:pPr>
            <w:r>
              <w:rPr>
                <w:rFonts w:cs="Arial"/>
                <w:color w:val="000000"/>
              </w:rPr>
              <w:t xml:space="preserve">   </w:t>
            </w:r>
            <w:r w:rsidR="003664B9" w:rsidRPr="003664B9">
              <w:rPr>
                <w:rFonts w:cs="Arial"/>
                <w:color w:val="000000"/>
              </w:rPr>
              <w:t> NSG 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8B76A48" w14:textId="2A010EDC" w:rsidR="003664B9" w:rsidRPr="003664B9" w:rsidRDefault="003664B9" w:rsidP="003664B9">
            <w:pPr>
              <w:spacing w:before="242"/>
              <w:ind w:left="238"/>
            </w:pPr>
            <w:r w:rsidRPr="003664B9">
              <w:rPr>
                <w:rFonts w:cs="Arial"/>
                <w:b/>
                <w:bCs/>
                <w:color w:val="000000"/>
                <w:u w:val="single"/>
              </w:rPr>
              <w:t>THEN</w:t>
            </w:r>
            <w:r w:rsidRPr="003664B9">
              <w:rPr>
                <w:rFonts w:cs="Arial"/>
                <w:color w:val="000000"/>
              </w:rPr>
              <w:br/>
            </w:r>
          </w:p>
          <w:p w14:paraId="7F750420" w14:textId="24445E36" w:rsidR="003664B9" w:rsidRPr="003664B9" w:rsidRDefault="003664B9" w:rsidP="00ED283C">
            <w:pPr>
              <w:numPr>
                <w:ilvl w:val="0"/>
                <w:numId w:val="38"/>
              </w:numPr>
              <w:ind w:left="459" w:right="245"/>
              <w:textAlignment w:val="baseline"/>
              <w:rPr>
                <w:rFonts w:cs="Arial"/>
                <w:color w:val="000000"/>
              </w:rPr>
            </w:pPr>
            <w:r w:rsidRPr="003664B9">
              <w:rPr>
                <w:rFonts w:cs="Arial"/>
                <w:color w:val="000000"/>
              </w:rPr>
              <w:t xml:space="preserve">Re-entry is never a guarantee. To pursue re-entry the student must re-apply to the nursing program during </w:t>
            </w:r>
            <w:r w:rsidR="00E90751" w:rsidRPr="003664B9">
              <w:rPr>
                <w:rFonts w:cs="Arial"/>
                <w:color w:val="000000"/>
              </w:rPr>
              <w:t>the posted</w:t>
            </w:r>
            <w:r w:rsidRPr="003664B9">
              <w:rPr>
                <w:rFonts w:cs="Arial"/>
                <w:color w:val="000000"/>
              </w:rPr>
              <w:t xml:space="preserve"> application period to be considered for admission for a second time. </w:t>
            </w:r>
            <w:r w:rsidRPr="003664B9">
              <w:rPr>
                <w:rFonts w:cs="Arial"/>
                <w:color w:val="000000"/>
                <w:u w:val="single"/>
              </w:rPr>
              <w:t>A student may only be re-accepted to the associate degree nursing program once, the student will not be allowed to request re- entry following a reacceptance</w:t>
            </w:r>
            <w:r w:rsidR="00AB674C">
              <w:rPr>
                <w:rFonts w:cs="Arial"/>
                <w:color w:val="000000"/>
                <w:u w:val="single"/>
              </w:rPr>
              <w:t>, u</w:t>
            </w:r>
            <w:r w:rsidR="00105423">
              <w:rPr>
                <w:rFonts w:cs="Arial"/>
                <w:color w:val="000000"/>
                <w:u w:val="single"/>
              </w:rPr>
              <w:t xml:space="preserve">nless they become </w:t>
            </w:r>
            <w:proofErr w:type="gramStart"/>
            <w:r w:rsidR="00105423">
              <w:rPr>
                <w:rFonts w:cs="Arial"/>
                <w:color w:val="000000"/>
                <w:u w:val="single"/>
              </w:rPr>
              <w:t>a</w:t>
            </w:r>
            <w:proofErr w:type="gramEnd"/>
            <w:r w:rsidR="00105423">
              <w:rPr>
                <w:rFonts w:cs="Arial"/>
                <w:color w:val="000000"/>
                <w:u w:val="single"/>
              </w:rPr>
              <w:t xml:space="preserve"> LPN and want to pursue one of the LPN-RN tracks</w:t>
            </w:r>
            <w:r w:rsidR="00F42C5A">
              <w:rPr>
                <w:rFonts w:cs="Arial"/>
                <w:color w:val="000000"/>
                <w:u w:val="single"/>
              </w:rPr>
              <w:t xml:space="preserve"> or wait 3 years</w:t>
            </w:r>
            <w:r w:rsidR="00B141E1">
              <w:rPr>
                <w:rFonts w:cs="Arial"/>
                <w:color w:val="000000"/>
                <w:u w:val="single"/>
              </w:rPr>
              <w:t xml:space="preserve"> to apply again. </w:t>
            </w:r>
            <w:r w:rsidR="00684786">
              <w:rPr>
                <w:rFonts w:cs="Arial"/>
                <w:color w:val="000000"/>
                <w:u w:val="single"/>
              </w:rPr>
              <w:t xml:space="preserve"> </w:t>
            </w:r>
            <w:r w:rsidR="00105423">
              <w:rPr>
                <w:rFonts w:cs="Arial"/>
                <w:color w:val="000000"/>
                <w:u w:val="single"/>
              </w:rPr>
              <w:t xml:space="preserve"> </w:t>
            </w:r>
          </w:p>
          <w:p w14:paraId="472C33C4" w14:textId="3A78F8B8" w:rsidR="003664B9" w:rsidRPr="00F563D6" w:rsidRDefault="003664B9" w:rsidP="00ED283C">
            <w:pPr>
              <w:numPr>
                <w:ilvl w:val="0"/>
                <w:numId w:val="38"/>
              </w:numPr>
              <w:ind w:left="459" w:right="274"/>
              <w:textAlignment w:val="baseline"/>
              <w:rPr>
                <w:rFonts w:cs="Arial"/>
                <w:color w:val="000000"/>
              </w:rPr>
            </w:pPr>
            <w:r w:rsidRPr="00E0584E">
              <w:rPr>
                <w:rFonts w:cs="Arial"/>
                <w:color w:val="000000"/>
              </w:rPr>
              <w:t>The program must be completed within 6 consecutive semesters</w:t>
            </w:r>
            <w:r w:rsidRPr="00F563D6">
              <w:rPr>
                <w:rFonts w:cs="Arial"/>
                <w:color w:val="000000"/>
                <w:shd w:val="clear" w:color="auto" w:fill="FFFF00"/>
              </w:rPr>
              <w:t xml:space="preserve"> </w:t>
            </w:r>
            <w:r w:rsidRPr="00E0584E">
              <w:rPr>
                <w:rFonts w:cs="Arial"/>
                <w:color w:val="000000"/>
              </w:rPr>
              <w:t>from the start of the</w:t>
            </w:r>
            <w:r w:rsidR="005925F4" w:rsidRPr="00E0584E">
              <w:rPr>
                <w:rFonts w:cs="Arial"/>
                <w:color w:val="000000"/>
              </w:rPr>
              <w:t xml:space="preserve"> </w:t>
            </w:r>
            <w:r w:rsidRPr="00E0584E">
              <w:rPr>
                <w:rFonts w:cs="Arial"/>
                <w:color w:val="000000"/>
              </w:rPr>
              <w:t>first NSG course. Example: If a student starts in the Fall of 2024, the program must be completed by Spring 2027.</w:t>
            </w:r>
          </w:p>
          <w:p w14:paraId="05CAAEAA" w14:textId="19908601" w:rsidR="003664B9" w:rsidRPr="003664B9" w:rsidRDefault="003664B9" w:rsidP="00ED283C">
            <w:pPr>
              <w:numPr>
                <w:ilvl w:val="0"/>
                <w:numId w:val="38"/>
              </w:numPr>
              <w:ind w:left="459" w:right="302"/>
              <w:textAlignment w:val="baseline"/>
              <w:rPr>
                <w:rFonts w:cs="Arial"/>
                <w:color w:val="000000"/>
              </w:rPr>
            </w:pPr>
            <w:r w:rsidRPr="003664B9">
              <w:rPr>
                <w:rFonts w:cs="Arial"/>
                <w:color w:val="000000"/>
              </w:rPr>
              <w:t>If a student earns a grade of D or F</w:t>
            </w:r>
            <w:r w:rsidR="00DE099F">
              <w:rPr>
                <w:rFonts w:cs="Arial"/>
                <w:color w:val="000000"/>
              </w:rPr>
              <w:t xml:space="preserve"> or withdraws </w:t>
            </w:r>
            <w:r w:rsidR="00EF5572">
              <w:rPr>
                <w:rFonts w:cs="Arial"/>
                <w:color w:val="000000"/>
              </w:rPr>
              <w:t xml:space="preserve">from </w:t>
            </w:r>
            <w:r w:rsidR="00EF5572" w:rsidRPr="003664B9">
              <w:rPr>
                <w:rFonts w:cs="Arial"/>
                <w:color w:val="000000"/>
              </w:rPr>
              <w:t>NSG</w:t>
            </w:r>
            <w:r w:rsidRPr="003664B9">
              <w:rPr>
                <w:rFonts w:cs="Arial"/>
                <w:color w:val="000000"/>
              </w:rPr>
              <w:t xml:space="preserve"> 100, NSG 106, NSG 130 or NSG 200, </w:t>
            </w:r>
            <w:r w:rsidR="009B4B86">
              <w:rPr>
                <w:rFonts w:cs="Arial"/>
                <w:color w:val="000000"/>
              </w:rPr>
              <w:t xml:space="preserve">progression </w:t>
            </w:r>
            <w:r w:rsidR="00B927C0">
              <w:rPr>
                <w:rFonts w:cs="Arial"/>
                <w:color w:val="000000"/>
              </w:rPr>
              <w:t>stops,</w:t>
            </w:r>
            <w:r w:rsidR="009B4B86">
              <w:rPr>
                <w:rFonts w:cs="Arial"/>
                <w:color w:val="000000"/>
              </w:rPr>
              <w:t xml:space="preserve"> and </w:t>
            </w:r>
            <w:r w:rsidRPr="003664B9">
              <w:rPr>
                <w:rFonts w:cs="Arial"/>
                <w:color w:val="000000"/>
              </w:rPr>
              <w:t>they must re-apply to the program</w:t>
            </w:r>
            <w:r w:rsidR="00A73ABD">
              <w:rPr>
                <w:rFonts w:cs="Arial"/>
                <w:color w:val="000000"/>
              </w:rPr>
              <w:t xml:space="preserve"> to restart</w:t>
            </w:r>
            <w:r w:rsidRPr="003664B9">
              <w:rPr>
                <w:rFonts w:cs="Arial"/>
                <w:color w:val="000000"/>
              </w:rPr>
              <w:t>.</w:t>
            </w:r>
            <w:r w:rsidR="00A73ABD">
              <w:rPr>
                <w:rFonts w:cs="Arial"/>
                <w:color w:val="000000"/>
              </w:rPr>
              <w:t xml:space="preserve">  Any course(s) passed </w:t>
            </w:r>
            <w:r w:rsidR="005925F4">
              <w:rPr>
                <w:rFonts w:cs="Arial"/>
                <w:color w:val="000000"/>
              </w:rPr>
              <w:t>will be good for 3 years</w:t>
            </w:r>
            <w:r w:rsidR="00352855">
              <w:rPr>
                <w:rFonts w:cs="Arial"/>
                <w:color w:val="000000"/>
              </w:rPr>
              <w:t xml:space="preserve"> and will not have to be repeated </w:t>
            </w:r>
            <w:r w:rsidR="00462120">
              <w:rPr>
                <w:rFonts w:cs="Arial"/>
                <w:color w:val="000000"/>
              </w:rPr>
              <w:t>if the student returns in less than 3 years</w:t>
            </w:r>
            <w:r w:rsidR="00352855">
              <w:rPr>
                <w:rFonts w:cs="Arial"/>
                <w:color w:val="000000"/>
              </w:rPr>
              <w:t xml:space="preserve">. </w:t>
            </w:r>
          </w:p>
          <w:p w14:paraId="4B9B55AC" w14:textId="08218FA2" w:rsidR="003664B9" w:rsidRPr="003664B9" w:rsidRDefault="003664B9" w:rsidP="00ED283C">
            <w:pPr>
              <w:numPr>
                <w:ilvl w:val="0"/>
                <w:numId w:val="38"/>
              </w:numPr>
              <w:ind w:left="459" w:right="302"/>
              <w:textAlignment w:val="baseline"/>
              <w:rPr>
                <w:rFonts w:cs="Arial"/>
                <w:color w:val="000000"/>
              </w:rPr>
            </w:pPr>
            <w:r w:rsidRPr="003664B9">
              <w:rPr>
                <w:rFonts w:cs="Arial"/>
                <w:color w:val="000000"/>
              </w:rPr>
              <w:t>If a student passes NSG 106 and/or NSG 200</w:t>
            </w:r>
            <w:r w:rsidR="00B927C0">
              <w:rPr>
                <w:rFonts w:cs="Arial"/>
                <w:color w:val="000000"/>
              </w:rPr>
              <w:t xml:space="preserve"> on a previous </w:t>
            </w:r>
            <w:r w:rsidR="00DE48B2">
              <w:rPr>
                <w:rFonts w:cs="Arial"/>
                <w:color w:val="000000"/>
              </w:rPr>
              <w:t xml:space="preserve">entry </w:t>
            </w:r>
            <w:r w:rsidR="00991A88">
              <w:rPr>
                <w:rFonts w:cs="Arial"/>
                <w:color w:val="000000"/>
              </w:rPr>
              <w:t xml:space="preserve">in </w:t>
            </w:r>
            <w:r w:rsidR="00DE48B2">
              <w:rPr>
                <w:rFonts w:cs="Arial"/>
                <w:color w:val="000000"/>
              </w:rPr>
              <w:t xml:space="preserve">the </w:t>
            </w:r>
            <w:r w:rsidR="00CD6F36">
              <w:rPr>
                <w:rFonts w:cs="Arial"/>
                <w:color w:val="000000"/>
              </w:rPr>
              <w:t>program,</w:t>
            </w:r>
            <w:r w:rsidR="00DE48B2">
              <w:rPr>
                <w:rFonts w:cs="Arial"/>
                <w:color w:val="000000"/>
              </w:rPr>
              <w:t xml:space="preserve"> </w:t>
            </w:r>
            <w:r w:rsidRPr="003664B9">
              <w:rPr>
                <w:rFonts w:cs="Arial"/>
                <w:color w:val="000000"/>
              </w:rPr>
              <w:t xml:space="preserve">they must </w:t>
            </w:r>
            <w:r w:rsidRPr="003664B9">
              <w:rPr>
                <w:rFonts w:cs="Arial"/>
                <w:color w:val="000000"/>
              </w:rPr>
              <w:lastRenderedPageBreak/>
              <w:t xml:space="preserve">demonstrate competency in course skills before the start of </w:t>
            </w:r>
            <w:r w:rsidR="00DE48B2">
              <w:rPr>
                <w:rFonts w:cs="Arial"/>
                <w:color w:val="000000"/>
              </w:rPr>
              <w:t>first clinical course they take</w:t>
            </w:r>
            <w:r w:rsidRPr="003664B9">
              <w:rPr>
                <w:rFonts w:cs="Arial"/>
                <w:color w:val="000000"/>
              </w:rPr>
              <w:t>. If the student fails to demonstrate competency, they must repeat the corresponding course</w:t>
            </w:r>
            <w:r w:rsidR="00072A5E">
              <w:rPr>
                <w:rFonts w:cs="Arial"/>
                <w:color w:val="000000"/>
              </w:rPr>
              <w:t>(s)</w:t>
            </w:r>
            <w:r w:rsidRPr="003664B9">
              <w:rPr>
                <w:rFonts w:cs="Arial"/>
                <w:color w:val="000000"/>
              </w:rPr>
              <w:t>.</w:t>
            </w:r>
          </w:p>
        </w:tc>
      </w:tr>
      <w:tr w:rsidR="00EC71A6" w:rsidRPr="003664B9" w14:paraId="2BC340D4"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3E4C6" w14:textId="77777777" w:rsidR="003664B9" w:rsidRPr="003664B9" w:rsidRDefault="003664B9" w:rsidP="003664B9">
            <w:pPr>
              <w:spacing w:before="242"/>
            </w:pPr>
            <w:r w:rsidRPr="003664B9">
              <w:rPr>
                <w:rFonts w:cs="Arial"/>
                <w:b/>
                <w:bCs/>
                <w:color w:val="000000"/>
                <w:u w:val="single"/>
              </w:rPr>
              <w:lastRenderedPageBreak/>
              <w:t>IF</w:t>
            </w:r>
          </w:p>
          <w:p w14:paraId="7B3C5711" w14:textId="77777777" w:rsidR="003664B9" w:rsidRPr="003664B9" w:rsidRDefault="003664B9" w:rsidP="003664B9"/>
          <w:p w14:paraId="779195A2" w14:textId="466EBEA1" w:rsidR="003664B9" w:rsidRPr="003664B9" w:rsidRDefault="00EE0EFF" w:rsidP="00EE0EFF">
            <w:pPr>
              <w:ind w:right="389"/>
            </w:pPr>
            <w:r>
              <w:rPr>
                <w:rFonts w:cs="Arial"/>
                <w:color w:val="000000"/>
              </w:rPr>
              <w:t xml:space="preserve">Student is a Track 2 or </w:t>
            </w:r>
            <w:r w:rsidR="00EC71A6">
              <w:rPr>
                <w:rFonts w:cs="Arial"/>
                <w:color w:val="000000"/>
              </w:rPr>
              <w:t xml:space="preserve">Track </w:t>
            </w:r>
            <w:r>
              <w:rPr>
                <w:rFonts w:cs="Arial"/>
                <w:color w:val="000000"/>
              </w:rPr>
              <w:t xml:space="preserve">4 </w:t>
            </w:r>
            <w:r w:rsidR="0086115F">
              <w:rPr>
                <w:rFonts w:cs="Arial"/>
                <w:color w:val="000000"/>
              </w:rPr>
              <w:t>Tr</w:t>
            </w:r>
            <w:r w:rsidR="003664B9" w:rsidRPr="003664B9">
              <w:rPr>
                <w:rFonts w:cs="Arial"/>
                <w:color w:val="000000"/>
              </w:rPr>
              <w:t>ansition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65CE4" w14:textId="77777777" w:rsidR="003664B9" w:rsidRPr="003664B9" w:rsidRDefault="003664B9" w:rsidP="003664B9"/>
          <w:p w14:paraId="05C6662E" w14:textId="77777777" w:rsidR="003664B9" w:rsidRPr="003664B9" w:rsidRDefault="003664B9" w:rsidP="003664B9">
            <w:pPr>
              <w:ind w:left="239"/>
            </w:pPr>
            <w:r w:rsidRPr="003664B9">
              <w:rPr>
                <w:rFonts w:cs="Arial"/>
                <w:b/>
                <w:bCs/>
                <w:color w:val="000000"/>
                <w:u w:val="single"/>
              </w:rPr>
              <w:t>WHO</w:t>
            </w:r>
          </w:p>
          <w:p w14:paraId="0C716252" w14:textId="77777777" w:rsidR="003664B9" w:rsidRDefault="003664B9" w:rsidP="003664B9">
            <w:pPr>
              <w:spacing w:before="242"/>
              <w:ind w:left="239"/>
              <w:rPr>
                <w:rFonts w:cs="Arial"/>
                <w:color w:val="000000"/>
              </w:rPr>
            </w:pPr>
            <w:r w:rsidRPr="003664B9">
              <w:rPr>
                <w:rFonts w:cs="Arial"/>
                <w:color w:val="000000"/>
              </w:rPr>
              <w:t>Does not successfully complete (grade D, F or clinical unsatisfactory)</w:t>
            </w:r>
          </w:p>
          <w:p w14:paraId="77E45971" w14:textId="02632EBB" w:rsidR="0086115F" w:rsidRPr="003664B9" w:rsidRDefault="0086115F" w:rsidP="003664B9">
            <w:pPr>
              <w:spacing w:before="242"/>
              <w:ind w:left="239"/>
            </w:pPr>
            <w:r>
              <w:t>Withdraws from first semester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82A8E" w14:textId="77777777" w:rsidR="003664B9" w:rsidRPr="003664B9" w:rsidRDefault="003664B9" w:rsidP="003664B9"/>
          <w:p w14:paraId="01954FA6" w14:textId="77777777" w:rsidR="003664B9" w:rsidRPr="003664B9" w:rsidRDefault="003664B9" w:rsidP="003664B9">
            <w:pPr>
              <w:ind w:left="239" w:right="14"/>
            </w:pPr>
            <w:r w:rsidRPr="003664B9">
              <w:rPr>
                <w:rFonts w:cs="Arial"/>
                <w:b/>
                <w:bCs/>
                <w:color w:val="000000"/>
              </w:rPr>
              <w:t>Any course or combination of the following:</w:t>
            </w:r>
          </w:p>
          <w:p w14:paraId="581D4069" w14:textId="77777777" w:rsidR="003664B9" w:rsidRPr="003664B9" w:rsidRDefault="003664B9" w:rsidP="003664B9"/>
          <w:p w14:paraId="753CE352" w14:textId="77777777" w:rsidR="003664B9" w:rsidRPr="003664B9" w:rsidRDefault="003664B9" w:rsidP="003664B9">
            <w:pPr>
              <w:spacing w:before="1"/>
              <w:ind w:left="239"/>
            </w:pPr>
            <w:r w:rsidRPr="003664B9">
              <w:rPr>
                <w:rFonts w:cs="Arial"/>
                <w:color w:val="000000"/>
              </w:rPr>
              <w:t>NSG 115</w:t>
            </w:r>
          </w:p>
          <w:p w14:paraId="3BE9AAAA" w14:textId="77777777" w:rsidR="003664B9" w:rsidRPr="003664B9" w:rsidRDefault="003664B9" w:rsidP="003664B9"/>
          <w:p w14:paraId="0E450890" w14:textId="77777777" w:rsidR="003664B9" w:rsidRPr="003664B9" w:rsidRDefault="003664B9" w:rsidP="003664B9">
            <w:pPr>
              <w:spacing w:before="239"/>
              <w:ind w:left="239" w:right="14"/>
            </w:pPr>
            <w:r w:rsidRPr="003664B9">
              <w:rPr>
                <w:rFonts w:cs="Arial"/>
                <w:color w:val="000000"/>
              </w:rPr>
              <w:t>NSG 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636C3" w14:textId="77777777" w:rsidR="003664B9" w:rsidRPr="003664B9" w:rsidRDefault="003664B9" w:rsidP="003664B9"/>
          <w:p w14:paraId="314F7E07" w14:textId="5BF936B6" w:rsidR="003664B9" w:rsidRPr="003664B9" w:rsidRDefault="003664B9" w:rsidP="003664B9">
            <w:pPr>
              <w:ind w:left="238"/>
            </w:pPr>
            <w:r w:rsidRPr="003664B9">
              <w:rPr>
                <w:rFonts w:cs="Arial"/>
                <w:b/>
                <w:bCs/>
                <w:color w:val="000000"/>
                <w:u w:val="single"/>
              </w:rPr>
              <w:t>THEN</w:t>
            </w:r>
            <w:r w:rsidRPr="003664B9">
              <w:rPr>
                <w:rFonts w:cs="Arial"/>
                <w:color w:val="000000"/>
              </w:rPr>
              <w:br/>
            </w:r>
          </w:p>
          <w:p w14:paraId="51A2AC4E" w14:textId="71F3BE70" w:rsidR="003664B9" w:rsidRDefault="00A32070" w:rsidP="00ED283C">
            <w:pPr>
              <w:numPr>
                <w:ilvl w:val="0"/>
                <w:numId w:val="39"/>
              </w:numPr>
              <w:ind w:right="256"/>
              <w:textAlignment w:val="baseline"/>
              <w:rPr>
                <w:rFonts w:cs="Arial"/>
                <w:color w:val="000000"/>
              </w:rPr>
            </w:pPr>
            <w:r w:rsidRPr="003664B9">
              <w:rPr>
                <w:rFonts w:cs="Arial"/>
                <w:color w:val="000000"/>
              </w:rPr>
              <w:t xml:space="preserve">Re-entry is never a guarantee. To pursue re-entry the student must re-apply to the nursing program during posted application periods to be considered for admission for a second time </w:t>
            </w:r>
            <w:r w:rsidR="003664B9" w:rsidRPr="003664B9">
              <w:rPr>
                <w:rFonts w:cs="Arial"/>
                <w:color w:val="000000"/>
                <w:u w:val="single"/>
              </w:rPr>
              <w:t xml:space="preserve">A student may only be re-accepted to the associate </w:t>
            </w:r>
            <w:proofErr w:type="gramStart"/>
            <w:r w:rsidR="003664B9" w:rsidRPr="003664B9">
              <w:rPr>
                <w:rFonts w:cs="Arial"/>
                <w:color w:val="000000"/>
                <w:u w:val="single"/>
              </w:rPr>
              <w:t>degree  nursing</w:t>
            </w:r>
            <w:proofErr w:type="gramEnd"/>
            <w:r w:rsidR="003664B9" w:rsidRPr="003664B9">
              <w:rPr>
                <w:rFonts w:cs="Arial"/>
                <w:color w:val="000000"/>
                <w:u w:val="single"/>
              </w:rPr>
              <w:t xml:space="preserve"> program once, the student will not be allowed to request re-entry following a reacceptance.</w:t>
            </w:r>
            <w:r w:rsidR="003664B9" w:rsidRPr="003664B9">
              <w:rPr>
                <w:rFonts w:cs="Arial"/>
                <w:color w:val="000000"/>
              </w:rPr>
              <w:t xml:space="preserve"> </w:t>
            </w:r>
          </w:p>
          <w:p w14:paraId="16FD0A81" w14:textId="5730D911" w:rsidR="00D90D2D" w:rsidRPr="00CD6F36" w:rsidRDefault="00F3342D" w:rsidP="00ED283C">
            <w:pPr>
              <w:numPr>
                <w:ilvl w:val="0"/>
                <w:numId w:val="39"/>
              </w:numPr>
              <w:ind w:right="274"/>
              <w:textAlignment w:val="baseline"/>
              <w:rPr>
                <w:rFonts w:cs="Arial"/>
                <w:color w:val="000000"/>
              </w:rPr>
            </w:pPr>
            <w:r w:rsidRPr="00E0584E">
              <w:rPr>
                <w:rFonts w:cs="Arial"/>
                <w:color w:val="000000"/>
              </w:rPr>
              <w:t>For Track 2 t</w:t>
            </w:r>
            <w:r w:rsidR="00D90D2D" w:rsidRPr="00E0584E">
              <w:rPr>
                <w:rFonts w:cs="Arial"/>
                <w:color w:val="000000"/>
              </w:rPr>
              <w:t xml:space="preserve">he program must be completed within </w:t>
            </w:r>
            <w:r w:rsidRPr="00E0584E">
              <w:rPr>
                <w:rFonts w:cs="Arial"/>
                <w:color w:val="000000"/>
              </w:rPr>
              <w:t>5</w:t>
            </w:r>
            <w:r w:rsidR="00D90D2D" w:rsidRPr="00E0584E">
              <w:rPr>
                <w:rFonts w:cs="Arial"/>
                <w:color w:val="000000"/>
              </w:rPr>
              <w:t xml:space="preserve"> consecutive semesters from the start of the first NSG course. Example: If a student starts in the </w:t>
            </w:r>
            <w:r w:rsidR="00993F79" w:rsidRPr="00E0584E">
              <w:rPr>
                <w:rFonts w:cs="Arial"/>
                <w:color w:val="000000"/>
              </w:rPr>
              <w:t xml:space="preserve">Summer </w:t>
            </w:r>
            <w:r w:rsidR="00D90D2D" w:rsidRPr="00E0584E">
              <w:rPr>
                <w:rFonts w:cs="Arial"/>
                <w:color w:val="000000"/>
              </w:rPr>
              <w:t>of 2024, the program must be completed by Spring 202</w:t>
            </w:r>
            <w:r w:rsidR="00F416E4">
              <w:rPr>
                <w:rFonts w:cs="Arial"/>
                <w:color w:val="000000"/>
              </w:rPr>
              <w:t>6</w:t>
            </w:r>
            <w:r w:rsidR="00D90D2D" w:rsidRPr="00E0584E">
              <w:rPr>
                <w:rFonts w:cs="Arial"/>
                <w:color w:val="000000"/>
              </w:rPr>
              <w:t>.</w:t>
            </w:r>
          </w:p>
          <w:p w14:paraId="5D783750" w14:textId="04108BB5" w:rsidR="002C4F03" w:rsidRPr="00CD6F36" w:rsidRDefault="002C4F03" w:rsidP="00ED283C">
            <w:pPr>
              <w:numPr>
                <w:ilvl w:val="0"/>
                <w:numId w:val="39"/>
              </w:numPr>
              <w:ind w:right="274"/>
              <w:textAlignment w:val="baseline"/>
              <w:rPr>
                <w:rFonts w:cs="Arial"/>
                <w:color w:val="000000"/>
              </w:rPr>
            </w:pPr>
            <w:r w:rsidRPr="00E0584E">
              <w:rPr>
                <w:rFonts w:cs="Arial"/>
                <w:color w:val="000000"/>
              </w:rPr>
              <w:t xml:space="preserve">For Track 4 the program must be completed within </w:t>
            </w:r>
            <w:r w:rsidR="00EF1C6A" w:rsidRPr="00E0584E">
              <w:rPr>
                <w:rFonts w:cs="Arial"/>
                <w:color w:val="000000"/>
              </w:rPr>
              <w:t>6</w:t>
            </w:r>
            <w:r w:rsidRPr="00E0584E">
              <w:rPr>
                <w:rFonts w:cs="Arial"/>
                <w:color w:val="000000"/>
              </w:rPr>
              <w:t xml:space="preserve"> consecutive semesters</w:t>
            </w:r>
            <w:r w:rsidRPr="00CD6F36">
              <w:rPr>
                <w:rFonts w:cs="Arial"/>
                <w:color w:val="000000"/>
                <w:shd w:val="clear" w:color="auto" w:fill="FFFF00"/>
              </w:rPr>
              <w:t xml:space="preserve"> </w:t>
            </w:r>
            <w:r w:rsidRPr="00E0584E">
              <w:rPr>
                <w:rFonts w:cs="Arial"/>
                <w:color w:val="000000"/>
              </w:rPr>
              <w:t xml:space="preserve">from the start of the first NSG course. Example: If a student </w:t>
            </w:r>
            <w:r w:rsidRPr="00E0584E">
              <w:rPr>
                <w:rFonts w:cs="Arial"/>
                <w:color w:val="000000"/>
              </w:rPr>
              <w:lastRenderedPageBreak/>
              <w:t xml:space="preserve">starts in the </w:t>
            </w:r>
            <w:r w:rsidR="00773FB0" w:rsidRPr="00E0584E">
              <w:rPr>
                <w:rFonts w:cs="Arial"/>
                <w:color w:val="000000"/>
              </w:rPr>
              <w:t xml:space="preserve">Fall </w:t>
            </w:r>
            <w:r w:rsidRPr="00E0584E">
              <w:rPr>
                <w:rFonts w:cs="Arial"/>
                <w:color w:val="000000"/>
              </w:rPr>
              <w:t>of 2024, the program must be completed by Spring 2027.</w:t>
            </w:r>
          </w:p>
          <w:p w14:paraId="43878732" w14:textId="11C3173A" w:rsidR="00AA6691" w:rsidRPr="003664B9" w:rsidRDefault="00AA6691" w:rsidP="00ED283C">
            <w:pPr>
              <w:numPr>
                <w:ilvl w:val="0"/>
                <w:numId w:val="39"/>
              </w:numPr>
              <w:ind w:right="302"/>
              <w:textAlignment w:val="baseline"/>
              <w:rPr>
                <w:rFonts w:cs="Arial"/>
                <w:color w:val="000000"/>
              </w:rPr>
            </w:pP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1</w:t>
            </w:r>
            <w:r w:rsidR="005F3B78">
              <w:rPr>
                <w:rFonts w:cs="Arial"/>
                <w:color w:val="000000"/>
              </w:rPr>
              <w:t>15</w:t>
            </w:r>
            <w:r w:rsidRPr="003664B9">
              <w:rPr>
                <w:rFonts w:cs="Arial"/>
                <w:color w:val="000000"/>
              </w:rPr>
              <w:t xml:space="preserve">, or NSG 200, </w:t>
            </w:r>
            <w:r>
              <w:rPr>
                <w:rFonts w:cs="Arial"/>
                <w:color w:val="000000"/>
              </w:rPr>
              <w:t xml:space="preserve">progression stops, and </w:t>
            </w:r>
            <w:r w:rsidRPr="003664B9">
              <w:rPr>
                <w:rFonts w:cs="Arial"/>
                <w:color w:val="000000"/>
              </w:rPr>
              <w:t>they must re-apply to the program</w:t>
            </w:r>
            <w:r>
              <w:rPr>
                <w:rFonts w:cs="Arial"/>
                <w:color w:val="000000"/>
              </w:rPr>
              <w:t xml:space="preserve"> to restart</w:t>
            </w:r>
            <w:r w:rsidRPr="003664B9">
              <w:rPr>
                <w:rFonts w:cs="Arial"/>
                <w:color w:val="000000"/>
              </w:rPr>
              <w:t>.</w:t>
            </w:r>
            <w:r>
              <w:rPr>
                <w:rFonts w:cs="Arial"/>
                <w:color w:val="000000"/>
              </w:rPr>
              <w:t xml:space="preserve">  Any course(s) passed will be good for 3 years and will not have to be repeated when the student returns</w:t>
            </w:r>
            <w:r w:rsidR="0034727E">
              <w:rPr>
                <w:rFonts w:cs="Arial"/>
                <w:color w:val="000000"/>
              </w:rPr>
              <w:t xml:space="preserve"> if the student returns in less than 3 years</w:t>
            </w:r>
            <w:r>
              <w:rPr>
                <w:rFonts w:cs="Arial"/>
                <w:color w:val="000000"/>
              </w:rPr>
              <w:t xml:space="preserve">. </w:t>
            </w:r>
          </w:p>
          <w:p w14:paraId="68B91D67" w14:textId="4697A3A0" w:rsidR="003664B9" w:rsidRPr="003664B9" w:rsidRDefault="003664B9" w:rsidP="00ED283C">
            <w:pPr>
              <w:numPr>
                <w:ilvl w:val="0"/>
                <w:numId w:val="39"/>
              </w:numPr>
              <w:ind w:right="302"/>
              <w:textAlignment w:val="baseline"/>
              <w:rPr>
                <w:rFonts w:cs="Arial"/>
                <w:color w:val="000000"/>
              </w:rPr>
            </w:pPr>
            <w:r w:rsidRPr="003664B9">
              <w:rPr>
                <w:rFonts w:cs="Arial"/>
                <w:color w:val="000000"/>
              </w:rPr>
              <w:t> If a student passes NSG 200</w:t>
            </w:r>
            <w:r w:rsidR="00ED4DA3">
              <w:rPr>
                <w:rFonts w:cs="Arial"/>
                <w:color w:val="000000"/>
              </w:rPr>
              <w:t xml:space="preserve"> the first admission</w:t>
            </w:r>
            <w:r w:rsidRPr="003664B9">
              <w:rPr>
                <w:rFonts w:cs="Arial"/>
                <w:color w:val="000000"/>
              </w:rPr>
              <w:t xml:space="preserve">, they must demonstrate competency in course skills before the start </w:t>
            </w:r>
            <w:r w:rsidR="00BA49D7" w:rsidRPr="003664B9">
              <w:rPr>
                <w:rFonts w:cs="Arial"/>
                <w:color w:val="000000"/>
              </w:rPr>
              <w:t>of NSG</w:t>
            </w:r>
            <w:r w:rsidRPr="003664B9">
              <w:rPr>
                <w:rFonts w:cs="Arial"/>
                <w:color w:val="000000"/>
              </w:rPr>
              <w:t xml:space="preserve"> 115. If the student fails to demonstrate competency, they must repeat </w:t>
            </w:r>
            <w:r w:rsidR="007C7F03">
              <w:rPr>
                <w:rFonts w:cs="Arial"/>
                <w:color w:val="000000"/>
              </w:rPr>
              <w:t>NSG 200</w:t>
            </w:r>
            <w:r w:rsidRPr="003664B9">
              <w:rPr>
                <w:rFonts w:cs="Arial"/>
                <w:color w:val="000000"/>
              </w:rPr>
              <w:t>.</w:t>
            </w:r>
          </w:p>
          <w:p w14:paraId="2E80D950" w14:textId="649A7BE9" w:rsidR="003664B9" w:rsidRPr="003664B9" w:rsidRDefault="003664B9" w:rsidP="003664B9">
            <w:pPr>
              <w:ind w:left="458"/>
            </w:pPr>
            <w:r w:rsidRPr="003664B9">
              <w:rPr>
                <w:rFonts w:cs="Arial"/>
                <w:color w:val="000000"/>
              </w:rPr>
              <w:t>.</w:t>
            </w:r>
          </w:p>
          <w:p w14:paraId="201DA157" w14:textId="620449B5" w:rsidR="003664B9" w:rsidRPr="003664B9" w:rsidRDefault="00A1257D" w:rsidP="003664B9">
            <w:pPr>
              <w:ind w:left="238"/>
            </w:pPr>
            <w:r>
              <w:rPr>
                <w:rFonts w:cs="Arial"/>
                <w:color w:val="000000"/>
                <w:u w:val="single"/>
              </w:rPr>
              <w:t>6</w:t>
            </w:r>
            <w:r w:rsidR="003664B9" w:rsidRPr="003664B9">
              <w:rPr>
                <w:rFonts w:cs="Arial"/>
                <w:color w:val="000000"/>
                <w:u w:val="single"/>
              </w:rPr>
              <w:t xml:space="preserve">. If both NSG 200 and NSG 115 </w:t>
            </w:r>
            <w:proofErr w:type="gramStart"/>
            <w:r w:rsidR="003664B9" w:rsidRPr="003664B9">
              <w:rPr>
                <w:rFonts w:cs="Arial"/>
                <w:color w:val="000000"/>
                <w:u w:val="single"/>
              </w:rPr>
              <w:t>are failed</w:t>
            </w:r>
            <w:proofErr w:type="gramEnd"/>
            <w:r w:rsidR="003664B9" w:rsidRPr="003664B9">
              <w:rPr>
                <w:rFonts w:cs="Arial"/>
                <w:color w:val="000000"/>
                <w:u w:val="single"/>
              </w:rPr>
              <w:t>, if reaccepted the student would re-enter NSG 115 and NSG 200</w:t>
            </w:r>
            <w:r w:rsidR="0007704B">
              <w:rPr>
                <w:rFonts w:cs="Arial"/>
                <w:color w:val="000000"/>
                <w:u w:val="single"/>
              </w:rPr>
              <w:t xml:space="preserve"> Or the student may choose Track 1 or </w:t>
            </w:r>
            <w:r w:rsidR="00276D75">
              <w:rPr>
                <w:rFonts w:cs="Arial"/>
                <w:color w:val="000000"/>
                <w:u w:val="single"/>
              </w:rPr>
              <w:t>3</w:t>
            </w:r>
            <w:r w:rsidR="0007704B">
              <w:rPr>
                <w:rFonts w:cs="Arial"/>
                <w:color w:val="000000"/>
                <w:u w:val="single"/>
              </w:rPr>
              <w:t xml:space="preserve"> and </w:t>
            </w:r>
            <w:r w:rsidR="00276D75">
              <w:rPr>
                <w:rFonts w:cs="Arial"/>
                <w:color w:val="000000"/>
                <w:u w:val="single"/>
              </w:rPr>
              <w:t xml:space="preserve">take those first semester courses.  </w:t>
            </w:r>
            <w:r w:rsidR="003664B9" w:rsidRPr="003664B9">
              <w:rPr>
                <w:rFonts w:cs="Arial"/>
                <w:color w:val="000000"/>
                <w:u w:val="single"/>
              </w:rPr>
              <w:t>Any student that reapplies may only re-enter once.</w:t>
            </w:r>
          </w:p>
        </w:tc>
      </w:tr>
      <w:tr w:rsidR="00EC71A6" w:rsidRPr="003664B9" w14:paraId="6AA62599"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838F3" w14:textId="16996D43" w:rsidR="007D589C" w:rsidRPr="003664B9" w:rsidRDefault="007D589C" w:rsidP="007D589C">
            <w:pPr>
              <w:spacing w:before="242"/>
            </w:pPr>
            <w:r w:rsidRPr="003664B9">
              <w:rPr>
                <w:rFonts w:cs="Arial"/>
                <w:b/>
                <w:bCs/>
                <w:color w:val="000000"/>
                <w:u w:val="single"/>
              </w:rPr>
              <w:lastRenderedPageBreak/>
              <w:t>IF</w:t>
            </w:r>
          </w:p>
          <w:p w14:paraId="1F4813DC" w14:textId="299A5F88" w:rsidR="007D589C" w:rsidRPr="003664B9" w:rsidRDefault="007D589C" w:rsidP="007D589C">
            <w:pPr>
              <w:spacing w:before="242"/>
              <w:rPr>
                <w:rFonts w:cs="Arial"/>
                <w:b/>
                <w:bCs/>
                <w:color w:val="000000"/>
                <w:u w:val="single"/>
              </w:rPr>
            </w:pPr>
            <w:r>
              <w:rPr>
                <w:rFonts w:cs="Arial"/>
                <w:color w:val="000000"/>
              </w:rPr>
              <w:t xml:space="preserve">Student is a Track 3 </w:t>
            </w:r>
            <w:r w:rsidRPr="003664B9">
              <w:rPr>
                <w:rFonts w:cs="Arial"/>
                <w:color w:val="000000"/>
              </w:rPr>
              <w:t>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A12A2" w14:textId="77777777" w:rsidR="007D589C" w:rsidRPr="003664B9" w:rsidRDefault="007D589C" w:rsidP="007D589C">
            <w:pPr>
              <w:spacing w:before="242"/>
              <w:ind w:left="239"/>
            </w:pPr>
            <w:r w:rsidRPr="003664B9">
              <w:rPr>
                <w:rFonts w:cs="Arial"/>
                <w:b/>
                <w:bCs/>
                <w:color w:val="000000"/>
                <w:u w:val="single"/>
              </w:rPr>
              <w:t>WHO</w:t>
            </w:r>
          </w:p>
          <w:p w14:paraId="53C99855" w14:textId="77777777" w:rsidR="007D589C" w:rsidRPr="003664B9" w:rsidRDefault="007D589C" w:rsidP="007D589C"/>
          <w:p w14:paraId="77E5D9A8" w14:textId="77777777" w:rsidR="007D589C" w:rsidRDefault="007D589C" w:rsidP="007D589C">
            <w:pPr>
              <w:rPr>
                <w:rFonts w:cs="Arial"/>
                <w:color w:val="000000"/>
              </w:rPr>
            </w:pPr>
            <w:r w:rsidRPr="003664B9">
              <w:rPr>
                <w:rFonts w:cs="Arial"/>
                <w:color w:val="000000"/>
              </w:rPr>
              <w:t>Does not successfully complete (grade D or F)</w:t>
            </w:r>
          </w:p>
          <w:p w14:paraId="47DBE7A2" w14:textId="77777777" w:rsidR="007D589C" w:rsidRDefault="007D589C" w:rsidP="007D589C"/>
          <w:p w14:paraId="2B2E9D7D" w14:textId="5A521761" w:rsidR="007D589C" w:rsidRPr="003664B9" w:rsidRDefault="007D589C" w:rsidP="007D589C">
            <w:r>
              <w:lastRenderedPageBreak/>
              <w:t>Withdraws from a first semester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ADE28" w14:textId="77777777" w:rsidR="007D589C" w:rsidRPr="003664B9" w:rsidRDefault="007D589C" w:rsidP="007D589C">
            <w:pPr>
              <w:spacing w:before="239"/>
              <w:ind w:left="239" w:right="14"/>
            </w:pPr>
            <w:r w:rsidRPr="003664B9">
              <w:rPr>
                <w:rFonts w:cs="Arial"/>
                <w:b/>
                <w:bCs/>
                <w:color w:val="000000"/>
              </w:rPr>
              <w:lastRenderedPageBreak/>
              <w:t>Any course or combination of the following:</w:t>
            </w:r>
          </w:p>
          <w:p w14:paraId="1A6ACAD6" w14:textId="77777777" w:rsidR="007D589C" w:rsidRPr="003664B9" w:rsidRDefault="007D589C" w:rsidP="007D589C"/>
          <w:p w14:paraId="0DF428A5" w14:textId="77777777" w:rsidR="007D589C" w:rsidRPr="003664B9" w:rsidRDefault="007D589C" w:rsidP="007D589C">
            <w:pPr>
              <w:ind w:left="239"/>
            </w:pPr>
            <w:r w:rsidRPr="003664B9">
              <w:rPr>
                <w:rFonts w:cs="Arial"/>
                <w:color w:val="000000"/>
              </w:rPr>
              <w:t>NSG 106</w:t>
            </w:r>
          </w:p>
          <w:p w14:paraId="6AC7FE8E" w14:textId="77777777" w:rsidR="007D589C" w:rsidRPr="003664B9" w:rsidRDefault="007D589C" w:rsidP="007D589C"/>
          <w:p w14:paraId="157D8BC5" w14:textId="77777777" w:rsidR="007D589C" w:rsidRPr="003664B9" w:rsidRDefault="007D589C" w:rsidP="007D589C">
            <w:pPr>
              <w:spacing w:before="1"/>
              <w:ind w:left="239"/>
            </w:pPr>
            <w:r w:rsidRPr="003664B9">
              <w:rPr>
                <w:rFonts w:cs="Arial"/>
                <w:color w:val="000000"/>
              </w:rPr>
              <w:t>NSG 130</w:t>
            </w:r>
          </w:p>
          <w:p w14:paraId="0C67B38D" w14:textId="77777777" w:rsidR="007D589C" w:rsidRPr="003664B9" w:rsidRDefault="007D589C" w:rsidP="007D589C"/>
          <w:p w14:paraId="365C9196" w14:textId="015FD76E" w:rsidR="007D589C" w:rsidRPr="003664B9" w:rsidRDefault="007D589C" w:rsidP="007D589C">
            <w:r w:rsidRPr="003664B9">
              <w:rPr>
                <w:rFonts w:cs="Arial"/>
                <w:color w:val="000000"/>
              </w:rPr>
              <w:t>    NSG 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0326" w14:textId="762081B6" w:rsidR="007D589C" w:rsidRPr="003664B9" w:rsidRDefault="007D589C" w:rsidP="007D589C">
            <w:pPr>
              <w:spacing w:before="242"/>
              <w:ind w:left="238"/>
            </w:pPr>
            <w:r w:rsidRPr="003664B9">
              <w:rPr>
                <w:rFonts w:cs="Arial"/>
                <w:b/>
                <w:bCs/>
                <w:color w:val="000000"/>
                <w:u w:val="single"/>
              </w:rPr>
              <w:t>THEN</w:t>
            </w:r>
            <w:r w:rsidRPr="003664B9">
              <w:rPr>
                <w:rFonts w:cs="Arial"/>
                <w:color w:val="000000"/>
              </w:rPr>
              <w:br/>
            </w:r>
          </w:p>
          <w:p w14:paraId="25BBA87D" w14:textId="7359544C" w:rsidR="007D589C" w:rsidRPr="003664B9" w:rsidRDefault="009D73A9" w:rsidP="009D73A9">
            <w:pPr>
              <w:ind w:left="360" w:right="245"/>
              <w:textAlignment w:val="baseline"/>
              <w:rPr>
                <w:rFonts w:cs="Arial"/>
                <w:color w:val="000000"/>
              </w:rPr>
            </w:pPr>
            <w:r>
              <w:rPr>
                <w:rFonts w:cs="Arial"/>
                <w:color w:val="000000"/>
              </w:rPr>
              <w:t xml:space="preserve">1. </w:t>
            </w:r>
            <w:r w:rsidR="007D589C" w:rsidRPr="003664B9">
              <w:rPr>
                <w:rFonts w:cs="Arial"/>
                <w:color w:val="000000"/>
              </w:rPr>
              <w:t xml:space="preserve">Re-entry is never a guarantee. To pursue re-entry the student must re-apply to the nursing program during posted application periods to be considered for admission for </w:t>
            </w:r>
            <w:r w:rsidR="007D589C" w:rsidRPr="003664B9">
              <w:rPr>
                <w:rFonts w:cs="Arial"/>
                <w:color w:val="000000"/>
              </w:rPr>
              <w:lastRenderedPageBreak/>
              <w:t xml:space="preserve">a second time. </w:t>
            </w:r>
            <w:r w:rsidR="007D589C" w:rsidRPr="003664B9">
              <w:rPr>
                <w:rFonts w:cs="Arial"/>
                <w:color w:val="000000"/>
                <w:u w:val="single"/>
              </w:rPr>
              <w:t>A student may only be re-accepted to the associate degree nursing program once, the student will not be allowed to request re- entry following a reacceptance</w:t>
            </w:r>
            <w:r w:rsidR="007D589C">
              <w:rPr>
                <w:rFonts w:cs="Arial"/>
                <w:color w:val="000000"/>
                <w:u w:val="single"/>
              </w:rPr>
              <w:t xml:space="preserve">, unless they become </w:t>
            </w:r>
            <w:proofErr w:type="gramStart"/>
            <w:r w:rsidR="007D589C">
              <w:rPr>
                <w:rFonts w:cs="Arial"/>
                <w:color w:val="000000"/>
                <w:u w:val="single"/>
              </w:rPr>
              <w:t>a</w:t>
            </w:r>
            <w:proofErr w:type="gramEnd"/>
            <w:r w:rsidR="007D589C">
              <w:rPr>
                <w:rFonts w:cs="Arial"/>
                <w:color w:val="000000"/>
                <w:u w:val="single"/>
              </w:rPr>
              <w:t xml:space="preserve"> LPN and want to pursue one of the LPN-RN tracks</w:t>
            </w:r>
            <w:r w:rsidR="001A2341">
              <w:rPr>
                <w:rFonts w:cs="Arial"/>
                <w:color w:val="000000"/>
                <w:u w:val="single"/>
              </w:rPr>
              <w:t xml:space="preserve"> or wait 3 years to apply again</w:t>
            </w:r>
            <w:r w:rsidR="007D589C">
              <w:rPr>
                <w:rFonts w:cs="Arial"/>
                <w:color w:val="000000"/>
                <w:u w:val="single"/>
              </w:rPr>
              <w:t xml:space="preserve">. </w:t>
            </w:r>
          </w:p>
          <w:p w14:paraId="2B3B9B87" w14:textId="546B11D3" w:rsidR="007D589C" w:rsidRPr="00CD6F36" w:rsidRDefault="00B67636" w:rsidP="00B67636">
            <w:pPr>
              <w:ind w:left="360" w:right="274"/>
              <w:textAlignment w:val="baseline"/>
              <w:rPr>
                <w:rFonts w:cs="Arial"/>
                <w:color w:val="000000"/>
              </w:rPr>
            </w:pPr>
            <w:r w:rsidRPr="00E0584E">
              <w:rPr>
                <w:rFonts w:cs="Arial"/>
                <w:color w:val="000000"/>
              </w:rPr>
              <w:t>2</w:t>
            </w:r>
            <w:r w:rsidR="00D90D2D" w:rsidRPr="00E0584E">
              <w:rPr>
                <w:rFonts w:cs="Arial"/>
                <w:color w:val="000000"/>
              </w:rPr>
              <w:t xml:space="preserve">. </w:t>
            </w:r>
            <w:r w:rsidR="007D589C" w:rsidRPr="00E0584E">
              <w:rPr>
                <w:rFonts w:cs="Arial"/>
                <w:color w:val="000000"/>
              </w:rPr>
              <w:t xml:space="preserve">The program must be completed within </w:t>
            </w:r>
            <w:r w:rsidR="00F4470B" w:rsidRPr="00E0584E">
              <w:rPr>
                <w:rFonts w:cs="Arial"/>
                <w:color w:val="000000"/>
              </w:rPr>
              <w:t>8</w:t>
            </w:r>
            <w:r w:rsidR="007D589C" w:rsidRPr="00E0584E">
              <w:rPr>
                <w:rFonts w:cs="Arial"/>
                <w:color w:val="000000"/>
              </w:rPr>
              <w:t xml:space="preserve"> consecutive semesters</w:t>
            </w:r>
            <w:r w:rsidR="007D589C" w:rsidRPr="00CD6F36">
              <w:rPr>
                <w:rFonts w:cs="Arial"/>
                <w:color w:val="000000"/>
                <w:shd w:val="clear" w:color="auto" w:fill="FFFF00"/>
              </w:rPr>
              <w:t xml:space="preserve"> </w:t>
            </w:r>
            <w:r w:rsidR="007D589C" w:rsidRPr="00E0584E">
              <w:rPr>
                <w:rFonts w:cs="Arial"/>
                <w:color w:val="000000"/>
              </w:rPr>
              <w:t>from the start of the first NSG course. Example: If a student starts in the Fall of 2024, the program must be completed by Spring 202</w:t>
            </w:r>
            <w:r w:rsidR="007906A6" w:rsidRPr="00E0584E">
              <w:rPr>
                <w:rFonts w:cs="Arial"/>
                <w:color w:val="000000"/>
              </w:rPr>
              <w:t>8</w:t>
            </w:r>
            <w:r w:rsidR="007D589C" w:rsidRPr="00E0584E">
              <w:rPr>
                <w:rFonts w:cs="Arial"/>
                <w:color w:val="000000"/>
              </w:rPr>
              <w:t>.</w:t>
            </w:r>
          </w:p>
          <w:p w14:paraId="28CA54E6" w14:textId="3FA80686" w:rsidR="007D589C" w:rsidRPr="003664B9" w:rsidRDefault="007D589C" w:rsidP="00ED283C">
            <w:pPr>
              <w:numPr>
                <w:ilvl w:val="0"/>
                <w:numId w:val="38"/>
              </w:numPr>
              <w:ind w:left="459" w:right="302"/>
              <w:textAlignment w:val="baseline"/>
              <w:rPr>
                <w:rFonts w:cs="Arial"/>
                <w:color w:val="000000"/>
              </w:rPr>
            </w:pPr>
            <w:r w:rsidRPr="003664B9">
              <w:rPr>
                <w:rFonts w:cs="Arial"/>
                <w:color w:val="000000"/>
              </w:rPr>
              <w:t>If a student earns a grade of D or F</w:t>
            </w:r>
            <w:r>
              <w:rPr>
                <w:rFonts w:cs="Arial"/>
                <w:color w:val="000000"/>
              </w:rPr>
              <w:t xml:space="preserve"> or withdraws </w:t>
            </w:r>
            <w:r w:rsidR="005F1217">
              <w:rPr>
                <w:rFonts w:cs="Arial"/>
                <w:color w:val="000000"/>
              </w:rPr>
              <w:t xml:space="preserve">from </w:t>
            </w:r>
            <w:r w:rsidR="005F1217" w:rsidRPr="003664B9">
              <w:rPr>
                <w:rFonts w:cs="Arial"/>
                <w:color w:val="000000"/>
              </w:rPr>
              <w:t>NSG</w:t>
            </w:r>
            <w:r w:rsidRPr="003664B9">
              <w:rPr>
                <w:rFonts w:cs="Arial"/>
                <w:color w:val="000000"/>
              </w:rPr>
              <w:t xml:space="preserve"> 106, NSG 130 or NSG 200, </w:t>
            </w:r>
            <w:r>
              <w:rPr>
                <w:rFonts w:cs="Arial"/>
                <w:color w:val="000000"/>
              </w:rPr>
              <w:t xml:space="preserve">progression stops, and </w:t>
            </w:r>
            <w:r w:rsidRPr="003664B9">
              <w:rPr>
                <w:rFonts w:cs="Arial"/>
                <w:color w:val="000000"/>
              </w:rPr>
              <w:t>they must re-apply to the program</w:t>
            </w:r>
            <w:r>
              <w:rPr>
                <w:rFonts w:cs="Arial"/>
                <w:color w:val="000000"/>
              </w:rPr>
              <w:t xml:space="preserve"> to restart</w:t>
            </w:r>
            <w:r w:rsidRPr="003664B9">
              <w:rPr>
                <w:rFonts w:cs="Arial"/>
                <w:color w:val="000000"/>
              </w:rPr>
              <w:t>.</w:t>
            </w:r>
            <w:r>
              <w:rPr>
                <w:rFonts w:cs="Arial"/>
                <w:color w:val="000000"/>
              </w:rPr>
              <w:t xml:space="preserve">  Any course(s) passed will be good for 3 years and will not have to be repeated when the student returns</w:t>
            </w:r>
            <w:r w:rsidR="00183FD8">
              <w:rPr>
                <w:rFonts w:cs="Arial"/>
                <w:color w:val="000000"/>
              </w:rPr>
              <w:t xml:space="preserve"> if the student returns in less than 3 years</w:t>
            </w:r>
            <w:r>
              <w:rPr>
                <w:rFonts w:cs="Arial"/>
                <w:color w:val="000000"/>
              </w:rPr>
              <w:t xml:space="preserve">. </w:t>
            </w:r>
          </w:p>
          <w:p w14:paraId="184A04C8" w14:textId="34F3626B" w:rsidR="007D589C" w:rsidRPr="003664B9" w:rsidRDefault="007D589C" w:rsidP="00ED283C">
            <w:pPr>
              <w:pStyle w:val="ListParagraph"/>
              <w:numPr>
                <w:ilvl w:val="0"/>
                <w:numId w:val="38"/>
              </w:numPr>
              <w:spacing w:line="240" w:lineRule="auto"/>
            </w:pPr>
            <w:r w:rsidRPr="00BA24D0">
              <w:rPr>
                <w:rFonts w:cs="Arial"/>
                <w:color w:val="000000"/>
              </w:rPr>
              <w:t xml:space="preserve">If a student passes NSG 106 and/or NSG 200 on a previous entry in the program, they must demonstrate competency in course skills before the start of </w:t>
            </w:r>
            <w:proofErr w:type="gramStart"/>
            <w:r w:rsidRPr="00BA24D0">
              <w:rPr>
                <w:rFonts w:cs="Arial"/>
                <w:color w:val="000000"/>
              </w:rPr>
              <w:t>first</w:t>
            </w:r>
            <w:proofErr w:type="gramEnd"/>
            <w:r w:rsidRPr="00BA24D0">
              <w:rPr>
                <w:rFonts w:cs="Arial"/>
                <w:color w:val="000000"/>
              </w:rPr>
              <w:t xml:space="preserve"> clinical course they take. If the student fails to demonstrate competency, they must repeat the corresponding course.</w:t>
            </w:r>
          </w:p>
        </w:tc>
      </w:tr>
      <w:tr w:rsidR="007D589C" w:rsidRPr="003664B9" w14:paraId="576AE285" w14:textId="77777777" w:rsidTr="003664B9">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ABDA8" w14:textId="567572D1" w:rsidR="007D589C" w:rsidRPr="003664B9" w:rsidRDefault="007D589C" w:rsidP="007D589C">
            <w:r w:rsidRPr="003664B9">
              <w:rPr>
                <w:rFonts w:cs="Arial"/>
                <w:b/>
                <w:bCs/>
                <w:color w:val="000000"/>
              </w:rPr>
              <w:lastRenderedPageBreak/>
              <w:t>Second Semester</w:t>
            </w:r>
            <w:r w:rsidR="00FE74E2">
              <w:rPr>
                <w:rFonts w:cs="Arial"/>
                <w:b/>
                <w:bCs/>
                <w:color w:val="000000"/>
              </w:rPr>
              <w:t xml:space="preserve"> all tracks</w:t>
            </w:r>
          </w:p>
        </w:tc>
      </w:tr>
      <w:tr w:rsidR="00EC71A6" w:rsidRPr="003664B9" w14:paraId="61CFC840"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0F856" w14:textId="77777777" w:rsidR="007D589C" w:rsidRPr="003664B9" w:rsidRDefault="007D589C" w:rsidP="007D589C">
            <w:pPr>
              <w:spacing w:before="244"/>
              <w:ind w:left="239"/>
            </w:pPr>
            <w:r w:rsidRPr="003664B9">
              <w:rPr>
                <w:rFonts w:cs="Arial"/>
                <w:b/>
                <w:bCs/>
                <w:color w:val="000000"/>
                <w:u w:val="single"/>
              </w:rPr>
              <w:lastRenderedPageBreak/>
              <w:t>IF</w:t>
            </w:r>
          </w:p>
          <w:p w14:paraId="00C3C3ED" w14:textId="77777777" w:rsidR="007D589C" w:rsidRPr="003664B9" w:rsidRDefault="007D589C" w:rsidP="007D589C"/>
          <w:p w14:paraId="714015EA" w14:textId="3ECFBBB2" w:rsidR="007D589C" w:rsidRPr="003664B9" w:rsidRDefault="002E7B79" w:rsidP="007D589C">
            <w:r>
              <w:t>Student is Track 1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5A267" w14:textId="77777777" w:rsidR="007D589C" w:rsidRPr="003664B9" w:rsidRDefault="007D589C" w:rsidP="007D589C">
            <w:pPr>
              <w:spacing w:before="244"/>
              <w:ind w:left="239"/>
            </w:pPr>
            <w:r w:rsidRPr="003664B9">
              <w:rPr>
                <w:rFonts w:cs="Arial"/>
                <w:b/>
                <w:bCs/>
                <w:color w:val="000000"/>
                <w:u w:val="single"/>
              </w:rPr>
              <w:t>WHO</w:t>
            </w:r>
          </w:p>
          <w:p w14:paraId="01841A1F" w14:textId="77777777" w:rsidR="007D589C" w:rsidRPr="003664B9" w:rsidRDefault="007D589C" w:rsidP="007D589C"/>
          <w:p w14:paraId="6C4E34B9" w14:textId="77777777" w:rsidR="007D589C" w:rsidRDefault="007D589C" w:rsidP="007D589C">
            <w:pPr>
              <w:rPr>
                <w:rFonts w:cs="Arial"/>
                <w:color w:val="000000"/>
              </w:rPr>
            </w:pPr>
            <w:r w:rsidRPr="003664B9">
              <w:rPr>
                <w:rFonts w:cs="Arial"/>
                <w:color w:val="000000"/>
              </w:rPr>
              <w:t>Does not successfully complete (earns a grade D or F)</w:t>
            </w:r>
          </w:p>
          <w:p w14:paraId="156DBF60" w14:textId="77777777" w:rsidR="00AD5B60" w:rsidRDefault="00AD5B60" w:rsidP="007D589C"/>
          <w:p w14:paraId="43EABC6D" w14:textId="5EC4FB64" w:rsidR="00AD5B60" w:rsidRPr="003664B9" w:rsidRDefault="00AD5B60" w:rsidP="007D589C">
            <w:r>
              <w:t>Withdraw</w:t>
            </w:r>
            <w:r w:rsidR="00DB6D4B">
              <w:t>s</w:t>
            </w:r>
            <w:r>
              <w:t xml:space="preserve"> from a second semester</w:t>
            </w:r>
            <w:r w:rsidR="00DB6D4B">
              <w:t xml:space="preserve">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B7F09" w14:textId="77777777" w:rsidR="007D589C" w:rsidRPr="003664B9" w:rsidRDefault="007D589C" w:rsidP="007D589C">
            <w:pPr>
              <w:spacing w:before="242"/>
              <w:ind w:left="239" w:right="14"/>
            </w:pPr>
            <w:r w:rsidRPr="003664B9">
              <w:rPr>
                <w:rFonts w:cs="Arial"/>
                <w:b/>
                <w:bCs/>
                <w:color w:val="000000"/>
              </w:rPr>
              <w:t>Any course or combination of the following:</w:t>
            </w:r>
          </w:p>
          <w:p w14:paraId="2E554E9E" w14:textId="77777777" w:rsidR="007D589C" w:rsidRPr="003664B9" w:rsidRDefault="007D589C" w:rsidP="007D589C"/>
          <w:p w14:paraId="19B5CEC7" w14:textId="2975E401" w:rsidR="007D589C" w:rsidRPr="003664B9" w:rsidRDefault="002C620A" w:rsidP="002C620A">
            <w:r>
              <w:rPr>
                <w:rFonts w:cs="Arial"/>
                <w:color w:val="000000"/>
              </w:rPr>
              <w:t xml:space="preserve">  </w:t>
            </w:r>
            <w:r w:rsidR="007D589C" w:rsidRPr="003664B9">
              <w:rPr>
                <w:rFonts w:cs="Arial"/>
                <w:color w:val="000000"/>
              </w:rPr>
              <w:t>NSG 152</w:t>
            </w:r>
          </w:p>
          <w:p w14:paraId="6ECA77CA" w14:textId="77777777" w:rsidR="007D589C" w:rsidRPr="003664B9" w:rsidRDefault="007D589C" w:rsidP="007D589C"/>
          <w:p w14:paraId="686275DE" w14:textId="745815FF" w:rsidR="007D589C" w:rsidRPr="003664B9" w:rsidRDefault="007D589C" w:rsidP="007D589C">
            <w:r w:rsidRPr="003664B9">
              <w:rPr>
                <w:rFonts w:cs="Arial"/>
                <w:color w:val="000000"/>
              </w:rPr>
              <w:t>  NSG 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AE89B" w14:textId="75A6B1B0" w:rsidR="00123835" w:rsidRDefault="007D589C" w:rsidP="007841EC">
            <w:pPr>
              <w:ind w:left="360" w:right="302"/>
              <w:textAlignment w:val="baseline"/>
              <w:rPr>
                <w:rFonts w:cs="Arial"/>
                <w:color w:val="000000"/>
              </w:rPr>
            </w:pPr>
            <w:r w:rsidRPr="003664B9">
              <w:rPr>
                <w:rFonts w:cs="Arial"/>
                <w:b/>
                <w:bCs/>
                <w:color w:val="000000"/>
                <w:u w:val="single"/>
              </w:rPr>
              <w:t>THEN</w:t>
            </w:r>
            <w:r w:rsidRPr="003664B9">
              <w:rPr>
                <w:rFonts w:cs="Arial"/>
                <w:color w:val="000000"/>
              </w:rPr>
              <w:br/>
            </w:r>
            <w:r w:rsidR="007841EC">
              <w:rPr>
                <w:rFonts w:cs="Arial"/>
                <w:color w:val="000000"/>
              </w:rPr>
              <w:t xml:space="preserve">1. </w:t>
            </w:r>
            <w:r w:rsidR="005F1217" w:rsidRPr="003664B9">
              <w:rPr>
                <w:rFonts w:cs="Arial"/>
                <w:color w:val="000000"/>
              </w:rPr>
              <w:t>If a student earns a grade of D or F</w:t>
            </w:r>
            <w:r w:rsidR="005F1217">
              <w:rPr>
                <w:rFonts w:cs="Arial"/>
                <w:color w:val="000000"/>
              </w:rPr>
              <w:t xml:space="preserve"> or withdraws </w:t>
            </w:r>
            <w:r w:rsidR="00D7354A">
              <w:rPr>
                <w:rFonts w:cs="Arial"/>
                <w:color w:val="000000"/>
              </w:rPr>
              <w:t xml:space="preserve">from </w:t>
            </w:r>
            <w:r w:rsidR="00D7354A" w:rsidRPr="003664B9">
              <w:rPr>
                <w:rFonts w:cs="Arial"/>
                <w:color w:val="000000"/>
              </w:rPr>
              <w:t>NSG</w:t>
            </w:r>
            <w:r w:rsidR="005F1217" w:rsidRPr="003664B9">
              <w:rPr>
                <w:rFonts w:cs="Arial"/>
                <w:color w:val="000000"/>
              </w:rPr>
              <w:t xml:space="preserve"> </w:t>
            </w:r>
            <w:r w:rsidR="005F1217">
              <w:rPr>
                <w:rFonts w:cs="Arial"/>
                <w:color w:val="000000"/>
              </w:rPr>
              <w:t>152 and/or NSG 170</w:t>
            </w:r>
            <w:r w:rsidR="005F1217" w:rsidRPr="003664B9">
              <w:rPr>
                <w:rFonts w:cs="Arial"/>
                <w:color w:val="000000"/>
              </w:rPr>
              <w:t xml:space="preserve">, </w:t>
            </w:r>
            <w:r w:rsidR="005F1217">
              <w:rPr>
                <w:rFonts w:cs="Arial"/>
                <w:color w:val="000000"/>
              </w:rPr>
              <w:t>progression stops</w:t>
            </w:r>
            <w:r w:rsidR="008D0788">
              <w:rPr>
                <w:rFonts w:cs="Arial"/>
                <w:color w:val="000000"/>
              </w:rPr>
              <w:t>.</w:t>
            </w:r>
          </w:p>
          <w:p w14:paraId="3F1F4EA9" w14:textId="506A6D09" w:rsidR="005046A6" w:rsidRDefault="007841EC" w:rsidP="007841EC">
            <w:pPr>
              <w:ind w:left="360" w:right="302"/>
              <w:textAlignment w:val="baseline"/>
              <w:rPr>
                <w:rFonts w:cs="Arial"/>
                <w:color w:val="000000"/>
              </w:rPr>
            </w:pPr>
            <w:r>
              <w:rPr>
                <w:rFonts w:cs="Arial"/>
                <w:color w:val="000000"/>
              </w:rPr>
              <w:t>2.</w:t>
            </w:r>
            <w:r w:rsidR="008D0788" w:rsidRPr="00073FB0">
              <w:rPr>
                <w:rFonts w:cs="Arial"/>
                <w:color w:val="000000"/>
              </w:rPr>
              <w:t xml:space="preserve"> </w:t>
            </w:r>
            <w:r w:rsidR="00211035" w:rsidRPr="00073FB0">
              <w:rPr>
                <w:rFonts w:cs="Arial"/>
                <w:color w:val="000000"/>
              </w:rPr>
              <w:t xml:space="preserve">If this is the first semester </w:t>
            </w:r>
            <w:r w:rsidR="00E34056" w:rsidRPr="00073FB0">
              <w:rPr>
                <w:rFonts w:cs="Arial"/>
                <w:color w:val="000000"/>
              </w:rPr>
              <w:t xml:space="preserve">a failure has </w:t>
            </w:r>
            <w:r w:rsidR="003819F4" w:rsidRPr="00073FB0">
              <w:rPr>
                <w:rFonts w:cs="Arial"/>
                <w:color w:val="000000"/>
              </w:rPr>
              <w:t>occurred</w:t>
            </w:r>
            <w:r w:rsidR="00072B2E" w:rsidRPr="00073FB0">
              <w:rPr>
                <w:rFonts w:cs="Arial"/>
                <w:color w:val="000000"/>
              </w:rPr>
              <w:t xml:space="preserve"> in the current entry to the program</w:t>
            </w:r>
            <w:r w:rsidR="00E34056" w:rsidRPr="00073FB0">
              <w:rPr>
                <w:rFonts w:cs="Arial"/>
                <w:color w:val="000000"/>
              </w:rPr>
              <w:t xml:space="preserve"> the student may r</w:t>
            </w:r>
            <w:r w:rsidR="003A65E9" w:rsidRPr="00073FB0">
              <w:rPr>
                <w:rFonts w:cs="Arial"/>
                <w:color w:val="000000"/>
              </w:rPr>
              <w:t>equest</w:t>
            </w:r>
            <w:r w:rsidR="00072B2E" w:rsidRPr="00073FB0">
              <w:rPr>
                <w:rFonts w:cs="Arial"/>
                <w:color w:val="000000"/>
              </w:rPr>
              <w:t xml:space="preserve"> to repeat</w:t>
            </w:r>
            <w:r w:rsidR="00D7354A" w:rsidRPr="00073FB0">
              <w:rPr>
                <w:rFonts w:cs="Arial"/>
                <w:color w:val="000000"/>
              </w:rPr>
              <w:t xml:space="preserve"> the failed or withdrawn from course or courses</w:t>
            </w:r>
            <w:r w:rsidR="00EF1D23" w:rsidRPr="00073FB0">
              <w:rPr>
                <w:rFonts w:cs="Arial"/>
                <w:color w:val="000000"/>
              </w:rPr>
              <w:t xml:space="preserve">. </w:t>
            </w:r>
            <w:r w:rsidR="003819F4" w:rsidRPr="00073FB0">
              <w:rPr>
                <w:rFonts w:cs="Arial"/>
                <w:color w:val="000000"/>
              </w:rPr>
              <w:t xml:space="preserve">It is not guaranteed the student can return the next semester </w:t>
            </w:r>
            <w:r w:rsidR="00B92B37" w:rsidRPr="00073FB0">
              <w:rPr>
                <w:rFonts w:cs="Arial"/>
                <w:color w:val="000000"/>
              </w:rPr>
              <w:t>due to clinical group sizes</w:t>
            </w:r>
            <w:r w:rsidR="00D261A2" w:rsidRPr="00073FB0">
              <w:rPr>
                <w:rFonts w:cs="Arial"/>
                <w:color w:val="000000"/>
              </w:rPr>
              <w:t>, availability of clinical sites and/or instructors.</w:t>
            </w:r>
            <w:r w:rsidR="005046A6" w:rsidRPr="00073FB0">
              <w:rPr>
                <w:rFonts w:cs="Arial"/>
                <w:color w:val="000000"/>
              </w:rPr>
              <w:t xml:space="preserve"> </w:t>
            </w:r>
            <w:r w:rsidR="00CE49F2" w:rsidRPr="00073FB0">
              <w:rPr>
                <w:rFonts w:cs="Arial"/>
                <w:color w:val="000000"/>
              </w:rPr>
              <w:t xml:space="preserve">If the student does not return the next </w:t>
            </w:r>
            <w:r w:rsidR="00691E62" w:rsidRPr="00073FB0">
              <w:rPr>
                <w:rFonts w:cs="Arial"/>
                <w:color w:val="000000"/>
              </w:rPr>
              <w:t xml:space="preserve">semester the course is offered but returns a later semester the student </w:t>
            </w:r>
            <w:r w:rsidR="00BA7C4A" w:rsidRPr="00073FB0">
              <w:rPr>
                <w:rFonts w:cs="Arial"/>
                <w:color w:val="000000"/>
              </w:rPr>
              <w:t xml:space="preserve">must demonstrate skills from NSG 106 and NSG </w:t>
            </w:r>
            <w:r w:rsidR="00244F40" w:rsidRPr="00073FB0">
              <w:rPr>
                <w:rFonts w:cs="Arial"/>
                <w:color w:val="000000"/>
              </w:rPr>
              <w:t>200.</w:t>
            </w:r>
            <w:r w:rsidR="00EF30FB" w:rsidRPr="00073FB0">
              <w:rPr>
                <w:rFonts w:cs="Arial"/>
                <w:color w:val="000000"/>
              </w:rPr>
              <w:t xml:space="preserve"> If the student fails to demonstrate </w:t>
            </w:r>
            <w:proofErr w:type="gramStart"/>
            <w:r w:rsidR="00EF30FB" w:rsidRPr="00073FB0">
              <w:rPr>
                <w:rFonts w:cs="Arial"/>
                <w:color w:val="000000"/>
              </w:rPr>
              <w:t>competency</w:t>
            </w:r>
            <w:proofErr w:type="gramEnd"/>
            <w:r w:rsidR="00EF30FB" w:rsidRPr="00073FB0">
              <w:rPr>
                <w:rFonts w:cs="Arial"/>
                <w:color w:val="000000"/>
              </w:rPr>
              <w:t xml:space="preserve"> they </w:t>
            </w:r>
            <w:r w:rsidR="00244F40" w:rsidRPr="00073FB0">
              <w:rPr>
                <w:rFonts w:cs="Arial"/>
                <w:color w:val="000000"/>
              </w:rPr>
              <w:t xml:space="preserve">will </w:t>
            </w:r>
            <w:r w:rsidR="00D36ECB" w:rsidRPr="00073FB0">
              <w:rPr>
                <w:rFonts w:cs="Arial"/>
                <w:color w:val="000000"/>
              </w:rPr>
              <w:t xml:space="preserve">not be allowed to return to the nursing program </w:t>
            </w:r>
            <w:r w:rsidR="00D36ECB" w:rsidRPr="00073FB0">
              <w:rPr>
                <w:rFonts w:cs="Arial"/>
                <w:color w:val="000000"/>
                <w:u w:val="single"/>
              </w:rPr>
              <w:t>unless they become a LPN and want to pursue one of the LPN-RN tracks or wait 3 years to apply again</w:t>
            </w:r>
            <w:r w:rsidR="00244F40" w:rsidRPr="00073FB0">
              <w:rPr>
                <w:rFonts w:cs="Arial"/>
                <w:color w:val="000000"/>
              </w:rPr>
              <w:t xml:space="preserve">. </w:t>
            </w:r>
          </w:p>
          <w:p w14:paraId="2655FC63" w14:textId="124A5191" w:rsidR="00EB5D64" w:rsidRPr="00073FB0" w:rsidRDefault="007841EC" w:rsidP="007841EC">
            <w:pPr>
              <w:ind w:left="360" w:right="302"/>
              <w:textAlignment w:val="baseline"/>
              <w:rPr>
                <w:rFonts w:cs="Arial"/>
                <w:color w:val="000000"/>
              </w:rPr>
            </w:pPr>
            <w:r>
              <w:rPr>
                <w:rFonts w:cs="Arial"/>
                <w:color w:val="000000"/>
              </w:rPr>
              <w:t>3.</w:t>
            </w:r>
            <w:r w:rsidR="003A2A7D" w:rsidRPr="00073FB0">
              <w:rPr>
                <w:rFonts w:cs="Arial"/>
                <w:color w:val="000000"/>
              </w:rPr>
              <w:t xml:space="preserve">If this is the </w:t>
            </w:r>
            <w:r w:rsidR="003A2A7D">
              <w:rPr>
                <w:rFonts w:cs="Arial"/>
                <w:color w:val="000000"/>
              </w:rPr>
              <w:t xml:space="preserve">second </w:t>
            </w:r>
            <w:r w:rsidR="003A2A7D" w:rsidRPr="00073FB0">
              <w:rPr>
                <w:rFonts w:cs="Arial"/>
                <w:color w:val="000000"/>
              </w:rPr>
              <w:t>semester a failure has occurred in the current entry to the program the student</w:t>
            </w:r>
            <w:r w:rsidR="003F5C42">
              <w:rPr>
                <w:rFonts w:cs="Arial"/>
                <w:color w:val="000000"/>
              </w:rPr>
              <w:t xml:space="preserve"> is out of the program and cannot return </w:t>
            </w:r>
          </w:p>
          <w:p w14:paraId="44D28B58" w14:textId="61B83E9D" w:rsidR="002A270B" w:rsidRPr="00D04950" w:rsidRDefault="00D04950" w:rsidP="002A270B">
            <w:pPr>
              <w:ind w:right="302"/>
              <w:textAlignment w:val="baseline"/>
              <w:rPr>
                <w:rFonts w:cs="Arial"/>
                <w:color w:val="000000"/>
              </w:rPr>
            </w:pPr>
            <w:r>
              <w:rPr>
                <w:rFonts w:cs="Arial"/>
                <w:color w:val="000000"/>
              </w:rPr>
              <w:t>4.</w:t>
            </w:r>
            <w:r w:rsidR="005F1217" w:rsidRPr="00D04950">
              <w:rPr>
                <w:rFonts w:cs="Arial"/>
                <w:color w:val="000000"/>
              </w:rPr>
              <w:t xml:space="preserve"> Any course(s) passed will be good for 3 years and will not have to be repeated when the student returns</w:t>
            </w:r>
            <w:r w:rsidR="002A270B">
              <w:rPr>
                <w:rFonts w:cs="Arial"/>
                <w:color w:val="000000"/>
              </w:rPr>
              <w:t xml:space="preserve"> if they return in less than 3 years for a </w:t>
            </w:r>
            <w:r w:rsidR="000A1FE1">
              <w:rPr>
                <w:rFonts w:cs="Arial"/>
                <w:color w:val="000000"/>
              </w:rPr>
              <w:t>first-time</w:t>
            </w:r>
            <w:r w:rsidR="002A270B">
              <w:rPr>
                <w:rFonts w:cs="Arial"/>
                <w:color w:val="000000"/>
              </w:rPr>
              <w:t xml:space="preserve"> failure or </w:t>
            </w:r>
            <w:r w:rsidR="000A1FE1">
              <w:rPr>
                <w:rFonts w:cs="Arial"/>
                <w:color w:val="000000"/>
              </w:rPr>
              <w:t xml:space="preserve">a </w:t>
            </w:r>
            <w:r w:rsidR="002A270B">
              <w:rPr>
                <w:rFonts w:cs="Arial"/>
                <w:color w:val="000000"/>
              </w:rPr>
              <w:t>withdraw</w:t>
            </w:r>
            <w:r w:rsidR="000A1FE1">
              <w:rPr>
                <w:rFonts w:cs="Arial"/>
                <w:color w:val="000000"/>
              </w:rPr>
              <w:t>al</w:t>
            </w:r>
            <w:r w:rsidR="002A270B" w:rsidRPr="00D04950">
              <w:rPr>
                <w:rFonts w:cs="Arial"/>
                <w:color w:val="000000"/>
              </w:rPr>
              <w:t xml:space="preserve">. </w:t>
            </w:r>
          </w:p>
          <w:p w14:paraId="1C7774DC" w14:textId="5C3884E9" w:rsidR="005F1217" w:rsidRPr="00D04950" w:rsidRDefault="005F1217" w:rsidP="00B9781A">
            <w:pPr>
              <w:ind w:right="302"/>
              <w:textAlignment w:val="baseline"/>
              <w:rPr>
                <w:rFonts w:cs="Arial"/>
                <w:color w:val="000000"/>
              </w:rPr>
            </w:pPr>
          </w:p>
          <w:p w14:paraId="72C1EF54" w14:textId="102F4334" w:rsidR="00C42012" w:rsidRPr="003664B9" w:rsidRDefault="00B9781A" w:rsidP="00B9781A">
            <w:pPr>
              <w:ind w:right="302"/>
              <w:textAlignment w:val="baseline"/>
              <w:rPr>
                <w:rFonts w:cs="Arial"/>
                <w:color w:val="000000"/>
              </w:rPr>
            </w:pPr>
            <w:r>
              <w:rPr>
                <w:rFonts w:cs="Arial"/>
                <w:color w:val="000000"/>
              </w:rPr>
              <w:lastRenderedPageBreak/>
              <w:t xml:space="preserve">5. </w:t>
            </w:r>
            <w:r w:rsidR="00571487">
              <w:rPr>
                <w:rFonts w:cs="Arial"/>
                <w:color w:val="000000"/>
              </w:rPr>
              <w:t xml:space="preserve"> </w:t>
            </w:r>
            <w:r w:rsidR="00C42012">
              <w:rPr>
                <w:rFonts w:cs="Arial"/>
                <w:color w:val="000000"/>
              </w:rPr>
              <w:t>Re</w:t>
            </w:r>
            <w:r w:rsidR="00566A18">
              <w:rPr>
                <w:rFonts w:cs="Arial"/>
                <w:color w:val="000000"/>
              </w:rPr>
              <w:t xml:space="preserve">-entry is never a guarantee. </w:t>
            </w:r>
          </w:p>
          <w:p w14:paraId="0090218A" w14:textId="078C357B" w:rsidR="007D589C" w:rsidRPr="00461161" w:rsidRDefault="00461161" w:rsidP="00461161">
            <w:pPr>
              <w:ind w:left="360" w:right="274"/>
              <w:textAlignment w:val="baseline"/>
              <w:rPr>
                <w:rFonts w:cs="Arial"/>
                <w:color w:val="000000"/>
              </w:rPr>
            </w:pPr>
            <w:r>
              <w:rPr>
                <w:rFonts w:cs="Arial"/>
                <w:color w:val="000000"/>
              </w:rPr>
              <w:t>6.</w:t>
            </w:r>
            <w:r w:rsidR="007D589C" w:rsidRPr="00461161">
              <w:rPr>
                <w:rFonts w:cs="Arial"/>
                <w:color w:val="000000"/>
              </w:rPr>
              <w:t>The program must be completed within 6 consecutive semesters from the start of their</w:t>
            </w:r>
            <w:r w:rsidR="007D589C" w:rsidRPr="00461161">
              <w:rPr>
                <w:rFonts w:cs="Arial"/>
                <w:color w:val="000000"/>
                <w:shd w:val="clear" w:color="auto" w:fill="FFFF00"/>
              </w:rPr>
              <w:t xml:space="preserve"> </w:t>
            </w:r>
            <w:r w:rsidR="007D589C" w:rsidRPr="00461161">
              <w:rPr>
                <w:rFonts w:cs="Arial"/>
                <w:color w:val="000000"/>
              </w:rPr>
              <w:t>first NSG course. Example: If a student starts in the Fall of 2024, the program must be completed by Spring 2027.</w:t>
            </w:r>
          </w:p>
          <w:p w14:paraId="34635565" w14:textId="77777777" w:rsidR="007D589C" w:rsidRPr="003664B9" w:rsidRDefault="007D589C" w:rsidP="007D589C">
            <w:pPr>
              <w:spacing w:after="240"/>
            </w:pPr>
          </w:p>
        </w:tc>
      </w:tr>
      <w:tr w:rsidR="00EC71A6" w:rsidRPr="003664B9" w14:paraId="0B29165C"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2C8A1" w14:textId="77777777" w:rsidR="00EC3D16" w:rsidRDefault="00EC3D16" w:rsidP="00EC3D16">
            <w:pPr>
              <w:spacing w:before="244"/>
              <w:ind w:left="239"/>
              <w:rPr>
                <w:rFonts w:cs="Arial"/>
                <w:b/>
                <w:bCs/>
                <w:color w:val="000000"/>
                <w:u w:val="single"/>
              </w:rPr>
            </w:pPr>
            <w:r>
              <w:rPr>
                <w:rFonts w:cs="Arial"/>
                <w:b/>
                <w:bCs/>
                <w:color w:val="000000"/>
                <w:u w:val="single"/>
              </w:rPr>
              <w:lastRenderedPageBreak/>
              <w:t>IF</w:t>
            </w:r>
          </w:p>
          <w:p w14:paraId="051F3375" w14:textId="1BE61622" w:rsidR="00EC3D16" w:rsidRPr="00050C2B" w:rsidRDefault="00EC3D16" w:rsidP="00EC3D16">
            <w:pPr>
              <w:spacing w:before="244"/>
              <w:rPr>
                <w:rFonts w:cs="Arial"/>
                <w:color w:val="000000"/>
              </w:rPr>
            </w:pPr>
            <w:r>
              <w:rPr>
                <w:rFonts w:cs="Arial"/>
                <w:color w:val="000000"/>
              </w:rPr>
              <w:t xml:space="preserve">Student is a Track 2 student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01231" w14:textId="77777777" w:rsidR="00EC3D16" w:rsidRDefault="00EC3D16" w:rsidP="00EC3D16">
            <w:pPr>
              <w:spacing w:before="244"/>
              <w:ind w:left="239"/>
              <w:rPr>
                <w:rFonts w:cs="Arial"/>
                <w:b/>
                <w:bCs/>
                <w:color w:val="000000"/>
                <w:u w:val="single"/>
              </w:rPr>
            </w:pPr>
            <w:r>
              <w:rPr>
                <w:rFonts w:cs="Arial"/>
                <w:b/>
                <w:bCs/>
                <w:color w:val="000000"/>
                <w:u w:val="single"/>
              </w:rPr>
              <w:t>WHO</w:t>
            </w:r>
          </w:p>
          <w:p w14:paraId="0704BAEF" w14:textId="77777777" w:rsidR="00EC3D16" w:rsidRDefault="00EC3D16" w:rsidP="00EC3D16">
            <w:pPr>
              <w:ind w:left="100"/>
              <w:rPr>
                <w:rFonts w:cs="Arial"/>
                <w:color w:val="000000"/>
              </w:rPr>
            </w:pPr>
          </w:p>
          <w:p w14:paraId="70C6C7A0" w14:textId="5B2073BB" w:rsidR="00EC3D16" w:rsidRPr="003664B9" w:rsidRDefault="00EC3D16" w:rsidP="00EC3D16">
            <w:pPr>
              <w:ind w:left="100"/>
            </w:pPr>
            <w:r w:rsidRPr="003664B9">
              <w:rPr>
                <w:rFonts w:cs="Arial"/>
                <w:color w:val="000000"/>
              </w:rPr>
              <w:t>Does not successfully complete</w:t>
            </w:r>
          </w:p>
          <w:p w14:paraId="14E53FA3" w14:textId="77777777" w:rsidR="00EC3D16" w:rsidRDefault="00EC3D16" w:rsidP="00EC3D16">
            <w:pPr>
              <w:rPr>
                <w:rFonts w:cs="Arial"/>
                <w:color w:val="000000"/>
              </w:rPr>
            </w:pPr>
            <w:r w:rsidRPr="003664B9">
              <w:rPr>
                <w:rFonts w:cs="Arial"/>
                <w:color w:val="000000"/>
              </w:rPr>
              <w:t>(earns a grade D or F)</w:t>
            </w:r>
          </w:p>
          <w:p w14:paraId="39C70318" w14:textId="77777777" w:rsidR="00EC3D16" w:rsidRDefault="00EC3D16" w:rsidP="00EC3D16">
            <w:pPr>
              <w:rPr>
                <w:rFonts w:cs="Arial"/>
                <w:color w:val="000000"/>
              </w:rPr>
            </w:pPr>
          </w:p>
          <w:p w14:paraId="1905C468" w14:textId="22CE7002" w:rsidR="00EC3D16" w:rsidRPr="003664B9" w:rsidRDefault="00EC3D16" w:rsidP="00EC3D16">
            <w:pPr>
              <w:spacing w:before="244"/>
              <w:ind w:left="239"/>
              <w:rPr>
                <w:rFonts w:cs="Arial"/>
                <w:b/>
                <w:bCs/>
                <w:color w:val="000000"/>
                <w:u w:val="single"/>
              </w:rPr>
            </w:pPr>
            <w:r>
              <w:t>Withdraws from a post-first semester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7EF14" w14:textId="77777777" w:rsidR="00EC3D16" w:rsidRDefault="00EC3D16" w:rsidP="00EC3D16">
            <w:pPr>
              <w:spacing w:before="242"/>
              <w:ind w:left="239" w:right="14"/>
              <w:rPr>
                <w:rFonts w:cs="Arial"/>
                <w:b/>
                <w:bCs/>
                <w:color w:val="000000"/>
              </w:rPr>
            </w:pPr>
            <w:r>
              <w:rPr>
                <w:rFonts w:cs="Arial"/>
                <w:b/>
                <w:bCs/>
                <w:color w:val="000000"/>
              </w:rPr>
              <w:t>Any of the following:</w:t>
            </w:r>
          </w:p>
          <w:p w14:paraId="7A5E12AC" w14:textId="77777777" w:rsidR="00EC3D16" w:rsidRDefault="00EC3D16" w:rsidP="00EC3D16">
            <w:pPr>
              <w:ind w:left="238"/>
              <w:rPr>
                <w:rFonts w:cs="Arial"/>
                <w:color w:val="000000"/>
              </w:rPr>
            </w:pPr>
          </w:p>
          <w:p w14:paraId="6A7B92C7" w14:textId="0293C7A1" w:rsidR="00EC3D16" w:rsidRPr="003664B9" w:rsidRDefault="00EC3D16" w:rsidP="00EC3D16">
            <w:pPr>
              <w:ind w:left="238"/>
            </w:pPr>
            <w:r w:rsidRPr="003664B9">
              <w:rPr>
                <w:rFonts w:cs="Arial"/>
                <w:color w:val="000000"/>
              </w:rPr>
              <w:t>NSG 210</w:t>
            </w:r>
          </w:p>
          <w:p w14:paraId="6AE6A822" w14:textId="77777777" w:rsidR="00EC3D16" w:rsidRDefault="00EC3D16" w:rsidP="00EC3D16">
            <w:pPr>
              <w:spacing w:before="242"/>
              <w:ind w:left="239" w:right="14"/>
              <w:rPr>
                <w:rFonts w:cs="Arial"/>
                <w:color w:val="000000"/>
              </w:rPr>
            </w:pPr>
            <w:r w:rsidRPr="003664B9">
              <w:rPr>
                <w:rFonts w:cs="Arial"/>
                <w:color w:val="000000"/>
              </w:rPr>
              <w:t>NSG 211</w:t>
            </w:r>
          </w:p>
          <w:p w14:paraId="0D4C8667" w14:textId="7EB4A875" w:rsidR="00C34270" w:rsidRPr="003664B9" w:rsidRDefault="00C34270" w:rsidP="00EC3D16">
            <w:pPr>
              <w:spacing w:before="242"/>
              <w:ind w:left="239" w:right="14"/>
              <w:rPr>
                <w:rFonts w:cs="Arial"/>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CE840" w14:textId="36B24355" w:rsidR="00EC3D16" w:rsidRDefault="00EC3D16" w:rsidP="00EC3D16">
            <w:pPr>
              <w:ind w:left="360" w:right="302"/>
              <w:textAlignment w:val="baseline"/>
              <w:rPr>
                <w:rFonts w:cs="Arial"/>
                <w:color w:val="000000"/>
              </w:rPr>
            </w:pPr>
            <w:r w:rsidRPr="003664B9">
              <w:rPr>
                <w:rFonts w:cs="Arial"/>
                <w:b/>
                <w:bCs/>
                <w:color w:val="000000"/>
                <w:u w:val="single"/>
              </w:rPr>
              <w:t>THEN</w:t>
            </w:r>
            <w:r w:rsidRPr="003664B9">
              <w:rPr>
                <w:rFonts w:cs="Arial"/>
                <w:color w:val="000000"/>
              </w:rPr>
              <w:br/>
            </w: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210 and/or NSG 211</w:t>
            </w:r>
            <w:r w:rsidRPr="003664B9">
              <w:rPr>
                <w:rFonts w:cs="Arial"/>
                <w:color w:val="000000"/>
              </w:rPr>
              <w:t xml:space="preserve">, </w:t>
            </w:r>
            <w:r>
              <w:rPr>
                <w:rFonts w:cs="Arial"/>
                <w:color w:val="000000"/>
              </w:rPr>
              <w:t>progression stops.</w:t>
            </w:r>
          </w:p>
          <w:p w14:paraId="5156A010" w14:textId="5A9C2F46" w:rsidR="00EC3D16" w:rsidRDefault="00EC3D16" w:rsidP="00EC3D16">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 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 NSG 1</w:t>
            </w:r>
            <w:r w:rsidR="00722BBE">
              <w:rPr>
                <w:rFonts w:cs="Arial"/>
                <w:color w:val="000000"/>
              </w:rPr>
              <w:t>15</w:t>
            </w:r>
            <w:r w:rsidRPr="00073FB0">
              <w:rPr>
                <w:rFonts w:cs="Arial"/>
                <w:color w:val="000000"/>
              </w:rPr>
              <w:t xml:space="preserve"> and NSG 200. If the student fails to demonstrate </w:t>
            </w:r>
            <w:r w:rsidR="00722BBE" w:rsidRPr="00073FB0">
              <w:rPr>
                <w:rFonts w:cs="Arial"/>
                <w:color w:val="000000"/>
              </w:rPr>
              <w:t>competency,</w:t>
            </w:r>
            <w:r w:rsidRPr="00073FB0">
              <w:rPr>
                <w:rFonts w:cs="Arial"/>
                <w:color w:val="000000"/>
              </w:rPr>
              <w:t xml:space="preserve"> they will not be allowed to return to the nursing program</w:t>
            </w:r>
            <w:r w:rsidR="00722BBE">
              <w:rPr>
                <w:rFonts w:cs="Arial"/>
                <w:color w:val="000000"/>
              </w:rPr>
              <w:t xml:space="preserve"> un</w:t>
            </w:r>
            <w:r w:rsidRPr="00073FB0">
              <w:rPr>
                <w:rFonts w:cs="Arial"/>
                <w:color w:val="000000"/>
                <w:u w:val="single"/>
              </w:rPr>
              <w:t>less</w:t>
            </w:r>
            <w:r w:rsidR="00D33174">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0347643A" w14:textId="4D9EFF03" w:rsidR="00EC3D16" w:rsidRPr="00073FB0" w:rsidRDefault="00EC3D16" w:rsidP="00EC3D16">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w:t>
            </w:r>
            <w:r>
              <w:rPr>
                <w:rFonts w:cs="Arial"/>
                <w:color w:val="000000"/>
              </w:rPr>
              <w:lastRenderedPageBreak/>
              <w:t>program and cannot return</w:t>
            </w:r>
            <w:r w:rsidR="00A034A7">
              <w:rPr>
                <w:rFonts w:cs="Arial"/>
                <w:color w:val="000000"/>
              </w:rPr>
              <w:t xml:space="preserve"> for </w:t>
            </w:r>
            <w:r w:rsidR="0040166A">
              <w:rPr>
                <w:rFonts w:cs="Arial"/>
                <w:color w:val="000000"/>
              </w:rPr>
              <w:t xml:space="preserve">3 years to apply again. </w:t>
            </w:r>
            <w:r>
              <w:rPr>
                <w:rFonts w:cs="Arial"/>
                <w:color w:val="000000"/>
              </w:rPr>
              <w:t xml:space="preserve"> </w:t>
            </w:r>
          </w:p>
          <w:p w14:paraId="64DCB373" w14:textId="7A7ED003" w:rsidR="00EC3D16" w:rsidRPr="00D04950" w:rsidRDefault="00EC3D16" w:rsidP="00EC3D16">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sidR="0040166A">
              <w:rPr>
                <w:rFonts w:cs="Arial"/>
                <w:color w:val="000000"/>
              </w:rPr>
              <w:t xml:space="preserve"> if they return in less than 3 years for </w:t>
            </w:r>
            <w:r w:rsidR="00AB6CCC">
              <w:rPr>
                <w:rFonts w:cs="Arial"/>
                <w:color w:val="000000"/>
              </w:rPr>
              <w:t xml:space="preserve">a </w:t>
            </w:r>
            <w:r w:rsidR="000A1FE1">
              <w:rPr>
                <w:rFonts w:cs="Arial"/>
                <w:color w:val="000000"/>
              </w:rPr>
              <w:t>first-time</w:t>
            </w:r>
            <w:r w:rsidR="00AB6CCC">
              <w:rPr>
                <w:rFonts w:cs="Arial"/>
                <w:color w:val="000000"/>
              </w:rPr>
              <w:t xml:space="preserve"> failure or </w:t>
            </w:r>
            <w:r w:rsidR="00265536">
              <w:rPr>
                <w:rFonts w:cs="Arial"/>
                <w:color w:val="000000"/>
              </w:rPr>
              <w:t xml:space="preserve">for </w:t>
            </w:r>
            <w:proofErr w:type="gramStart"/>
            <w:r w:rsidR="00265536">
              <w:rPr>
                <w:rFonts w:cs="Arial"/>
                <w:color w:val="000000"/>
              </w:rPr>
              <w:t>an</w:t>
            </w:r>
            <w:proofErr w:type="gramEnd"/>
            <w:r w:rsidR="00265536">
              <w:rPr>
                <w:rFonts w:cs="Arial"/>
                <w:color w:val="000000"/>
              </w:rPr>
              <w:t xml:space="preserve"> </w:t>
            </w:r>
            <w:r w:rsidR="00AB6CCC">
              <w:rPr>
                <w:rFonts w:cs="Arial"/>
                <w:color w:val="000000"/>
              </w:rPr>
              <w:t>withdraw</w:t>
            </w:r>
            <w:r w:rsidR="000A1FE1">
              <w:rPr>
                <w:rFonts w:cs="Arial"/>
                <w:color w:val="000000"/>
              </w:rPr>
              <w:t>al</w:t>
            </w:r>
            <w:r w:rsidRPr="00D04950">
              <w:rPr>
                <w:rFonts w:cs="Arial"/>
                <w:color w:val="000000"/>
              </w:rPr>
              <w:t xml:space="preserve">. </w:t>
            </w:r>
          </w:p>
          <w:p w14:paraId="01DD2D55" w14:textId="77777777" w:rsidR="00EC3D16" w:rsidRPr="003664B9" w:rsidRDefault="00EC3D16" w:rsidP="00EC3D16">
            <w:pPr>
              <w:ind w:right="302"/>
              <w:textAlignment w:val="baseline"/>
              <w:rPr>
                <w:rFonts w:cs="Arial"/>
                <w:color w:val="000000"/>
              </w:rPr>
            </w:pPr>
            <w:r>
              <w:rPr>
                <w:rFonts w:cs="Arial"/>
                <w:color w:val="000000"/>
              </w:rPr>
              <w:t xml:space="preserve">5.  Re-entry is never a guarantee. </w:t>
            </w:r>
          </w:p>
          <w:p w14:paraId="1D20C53C" w14:textId="7BC63B4F" w:rsidR="00EC3D16" w:rsidRPr="00F204D8" w:rsidRDefault="00EC3D16" w:rsidP="00ED283C">
            <w:pPr>
              <w:pStyle w:val="ListParagraph"/>
              <w:numPr>
                <w:ilvl w:val="0"/>
                <w:numId w:val="39"/>
              </w:numPr>
              <w:spacing w:line="240" w:lineRule="auto"/>
              <w:ind w:right="274"/>
              <w:textAlignment w:val="baseline"/>
              <w:rPr>
                <w:rFonts w:cs="Arial"/>
                <w:color w:val="000000"/>
              </w:rPr>
            </w:pPr>
            <w:r w:rsidRPr="00F204D8">
              <w:rPr>
                <w:rFonts w:cs="Arial"/>
                <w:color w:val="000000"/>
              </w:rPr>
              <w:t xml:space="preserve">The program must be completed within </w:t>
            </w:r>
            <w:r w:rsidR="00F45175">
              <w:rPr>
                <w:rFonts w:cs="Arial"/>
                <w:color w:val="000000"/>
              </w:rPr>
              <w:t>5</w:t>
            </w:r>
            <w:r w:rsidRPr="00F204D8">
              <w:rPr>
                <w:rFonts w:cs="Arial"/>
                <w:color w:val="000000"/>
              </w:rPr>
              <w:t xml:space="preserve"> consecutive semesters from the start of their</w:t>
            </w:r>
            <w:r w:rsidRPr="00F204D8">
              <w:rPr>
                <w:rFonts w:cs="Arial"/>
                <w:color w:val="000000"/>
                <w:shd w:val="clear" w:color="auto" w:fill="FFFF00"/>
              </w:rPr>
              <w:t xml:space="preserve"> </w:t>
            </w:r>
            <w:r w:rsidRPr="00F204D8">
              <w:rPr>
                <w:rFonts w:cs="Arial"/>
                <w:color w:val="000000"/>
              </w:rPr>
              <w:t xml:space="preserve">first NSG course. Example: If a student starts in the </w:t>
            </w:r>
            <w:r w:rsidR="00F45175">
              <w:rPr>
                <w:rFonts w:cs="Arial"/>
                <w:color w:val="000000"/>
              </w:rPr>
              <w:t>Summer</w:t>
            </w:r>
            <w:r w:rsidRPr="00F204D8">
              <w:rPr>
                <w:rFonts w:cs="Arial"/>
                <w:color w:val="000000"/>
              </w:rPr>
              <w:t xml:space="preserve"> of 2024, the program must be completed by Spring 202</w:t>
            </w:r>
            <w:r w:rsidR="006D5990">
              <w:rPr>
                <w:rFonts w:cs="Arial"/>
                <w:color w:val="000000"/>
              </w:rPr>
              <w:t>6</w:t>
            </w:r>
            <w:r w:rsidRPr="00F204D8">
              <w:rPr>
                <w:rFonts w:cs="Arial"/>
                <w:color w:val="000000"/>
              </w:rPr>
              <w:t>.</w:t>
            </w:r>
          </w:p>
          <w:p w14:paraId="4BCCCEDF" w14:textId="7F026B03" w:rsidR="00EC3D16" w:rsidRPr="00D257ED" w:rsidRDefault="00EC3D16" w:rsidP="00F45175">
            <w:pPr>
              <w:pStyle w:val="ListParagraph"/>
              <w:spacing w:line="240" w:lineRule="auto"/>
              <w:ind w:left="420" w:right="302"/>
              <w:textAlignment w:val="baseline"/>
              <w:rPr>
                <w:rFonts w:cs="Arial"/>
                <w:b/>
                <w:bCs/>
                <w:color w:val="000000"/>
                <w:u w:val="single"/>
              </w:rPr>
            </w:pPr>
          </w:p>
        </w:tc>
      </w:tr>
      <w:tr w:rsidR="00A8683D" w:rsidRPr="003664B9" w14:paraId="293CBF45"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CF343" w14:textId="77777777" w:rsidR="00A8683D" w:rsidRDefault="009A39B8" w:rsidP="00EC3D16">
            <w:pPr>
              <w:spacing w:before="244"/>
              <w:ind w:left="239"/>
              <w:rPr>
                <w:rFonts w:cs="Arial"/>
                <w:b/>
                <w:bCs/>
                <w:color w:val="000000"/>
                <w:u w:val="single"/>
              </w:rPr>
            </w:pPr>
            <w:r>
              <w:rPr>
                <w:rFonts w:cs="Arial"/>
                <w:b/>
                <w:bCs/>
                <w:color w:val="000000"/>
                <w:u w:val="single"/>
              </w:rPr>
              <w:lastRenderedPageBreak/>
              <w:t>IF</w:t>
            </w:r>
          </w:p>
          <w:p w14:paraId="5C4F60F7" w14:textId="328D32EE" w:rsidR="00436EF3" w:rsidRPr="00436EF3" w:rsidRDefault="00436EF3" w:rsidP="00EC3D16">
            <w:pPr>
              <w:spacing w:before="244"/>
              <w:ind w:left="239"/>
              <w:rPr>
                <w:rFonts w:cs="Arial"/>
                <w:color w:val="000000"/>
              </w:rPr>
            </w:pPr>
            <w:r>
              <w:rPr>
                <w:rFonts w:cs="Arial"/>
                <w:color w:val="000000"/>
              </w:rPr>
              <w:t>Student is a Track 3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EB91" w14:textId="77777777" w:rsidR="00A8683D" w:rsidRDefault="009A39B8" w:rsidP="00EC3D16">
            <w:pPr>
              <w:spacing w:before="244"/>
              <w:ind w:left="239"/>
              <w:rPr>
                <w:rFonts w:cs="Arial"/>
                <w:b/>
                <w:bCs/>
                <w:color w:val="000000"/>
                <w:u w:val="single"/>
              </w:rPr>
            </w:pPr>
            <w:r>
              <w:rPr>
                <w:rFonts w:cs="Arial"/>
                <w:b/>
                <w:bCs/>
                <w:color w:val="000000"/>
                <w:u w:val="single"/>
              </w:rPr>
              <w:t>WHO</w:t>
            </w:r>
          </w:p>
          <w:p w14:paraId="03BDFADD" w14:textId="77777777" w:rsidR="00436EF3" w:rsidRPr="003664B9" w:rsidRDefault="00436EF3" w:rsidP="00436EF3">
            <w:pPr>
              <w:ind w:left="100"/>
            </w:pPr>
            <w:r w:rsidRPr="003664B9">
              <w:rPr>
                <w:rFonts w:cs="Arial"/>
                <w:color w:val="000000"/>
              </w:rPr>
              <w:t>Does not successfully complete</w:t>
            </w:r>
          </w:p>
          <w:p w14:paraId="2A4D93F4" w14:textId="77777777" w:rsidR="00436EF3" w:rsidRDefault="00436EF3" w:rsidP="00436EF3">
            <w:pPr>
              <w:rPr>
                <w:rFonts w:cs="Arial"/>
                <w:color w:val="000000"/>
              </w:rPr>
            </w:pPr>
            <w:r w:rsidRPr="003664B9">
              <w:rPr>
                <w:rFonts w:cs="Arial"/>
                <w:color w:val="000000"/>
              </w:rPr>
              <w:t>(earns a grade D or F)</w:t>
            </w:r>
          </w:p>
          <w:p w14:paraId="7D31BCCC" w14:textId="77777777" w:rsidR="00436EF3" w:rsidRDefault="00436EF3" w:rsidP="00436EF3">
            <w:pPr>
              <w:rPr>
                <w:rFonts w:cs="Arial"/>
                <w:color w:val="000000"/>
              </w:rPr>
            </w:pPr>
          </w:p>
          <w:p w14:paraId="6C47D53F" w14:textId="7824D10C" w:rsidR="00436EF3" w:rsidRDefault="00436EF3" w:rsidP="00436EF3">
            <w:pPr>
              <w:spacing w:before="244"/>
              <w:ind w:left="239"/>
              <w:rPr>
                <w:rFonts w:cs="Arial"/>
                <w:b/>
                <w:bCs/>
                <w:color w:val="000000"/>
                <w:u w:val="single"/>
              </w:rPr>
            </w:pPr>
            <w:r>
              <w:t>Withdraws from a post-first semester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96D7F" w14:textId="77777777" w:rsidR="00A8683D" w:rsidRDefault="009A39B8" w:rsidP="00EC3D16">
            <w:pPr>
              <w:spacing w:before="242"/>
              <w:ind w:left="239" w:right="14"/>
              <w:rPr>
                <w:rFonts w:cs="Arial"/>
                <w:b/>
                <w:bCs/>
                <w:color w:val="000000"/>
              </w:rPr>
            </w:pPr>
            <w:r>
              <w:rPr>
                <w:rFonts w:cs="Arial"/>
                <w:b/>
                <w:bCs/>
                <w:color w:val="000000"/>
              </w:rPr>
              <w:t>Any of the following:</w:t>
            </w:r>
          </w:p>
          <w:p w14:paraId="2BB12FA0" w14:textId="77777777" w:rsidR="006415AD" w:rsidRDefault="006415AD" w:rsidP="00EC3D16">
            <w:pPr>
              <w:spacing w:before="242"/>
              <w:ind w:left="239" w:right="14"/>
              <w:rPr>
                <w:rFonts w:cs="Arial"/>
                <w:color w:val="000000"/>
              </w:rPr>
            </w:pPr>
            <w:r>
              <w:rPr>
                <w:rFonts w:cs="Arial"/>
                <w:color w:val="000000"/>
              </w:rPr>
              <w:t>NSG 100</w:t>
            </w:r>
          </w:p>
          <w:p w14:paraId="1ACCB2D9" w14:textId="4391B4F8" w:rsidR="006415AD" w:rsidRPr="006415AD" w:rsidRDefault="006415AD" w:rsidP="00EC3D16">
            <w:pPr>
              <w:spacing w:before="242"/>
              <w:ind w:left="239" w:right="14"/>
              <w:rPr>
                <w:rFonts w:cs="Arial"/>
                <w:color w:val="000000"/>
              </w:rPr>
            </w:pPr>
            <w:r>
              <w:rPr>
                <w:rFonts w:cs="Arial"/>
                <w:color w:val="000000"/>
              </w:rPr>
              <w:t xml:space="preserve">NSG 152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F9FFC" w14:textId="77777777" w:rsidR="00A8683D" w:rsidRDefault="009A39B8" w:rsidP="00EC3D16">
            <w:pPr>
              <w:ind w:left="360" w:right="302"/>
              <w:textAlignment w:val="baseline"/>
              <w:rPr>
                <w:rFonts w:cs="Arial"/>
                <w:b/>
                <w:bCs/>
                <w:color w:val="000000"/>
                <w:u w:val="single"/>
              </w:rPr>
            </w:pPr>
            <w:r>
              <w:rPr>
                <w:rFonts w:cs="Arial"/>
                <w:b/>
                <w:bCs/>
                <w:color w:val="000000"/>
                <w:u w:val="single"/>
              </w:rPr>
              <w:t>THEN</w:t>
            </w:r>
          </w:p>
          <w:p w14:paraId="05B6EF75" w14:textId="370A3595" w:rsidR="00210633" w:rsidRDefault="00210633" w:rsidP="00210633">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100 and/or NSG 152</w:t>
            </w:r>
            <w:r w:rsidRPr="003664B9">
              <w:rPr>
                <w:rFonts w:cs="Arial"/>
                <w:color w:val="000000"/>
              </w:rPr>
              <w:t xml:space="preserve">, </w:t>
            </w:r>
            <w:r>
              <w:rPr>
                <w:rFonts w:cs="Arial"/>
                <w:color w:val="000000"/>
              </w:rPr>
              <w:t>progression stops.</w:t>
            </w:r>
          </w:p>
          <w:p w14:paraId="22AFF2BD" w14:textId="09EC03CB" w:rsidR="00301600" w:rsidRDefault="00210633" w:rsidP="00301600">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 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sidR="00301600">
              <w:rPr>
                <w:rFonts w:cs="Arial"/>
                <w:color w:val="000000"/>
              </w:rPr>
              <w:t xml:space="preserve"> </w:t>
            </w:r>
            <w:r w:rsidR="00301600" w:rsidRPr="00073FB0">
              <w:rPr>
                <w:rFonts w:cs="Arial"/>
                <w:color w:val="000000"/>
              </w:rPr>
              <w:t xml:space="preserve">NSG </w:t>
            </w:r>
            <w:r w:rsidR="00301600">
              <w:rPr>
                <w:rFonts w:cs="Arial"/>
                <w:color w:val="000000"/>
              </w:rPr>
              <w:t>106</w:t>
            </w:r>
            <w:r w:rsidR="00301600" w:rsidRPr="00073FB0">
              <w:rPr>
                <w:rFonts w:cs="Arial"/>
                <w:color w:val="000000"/>
              </w:rPr>
              <w:t xml:space="preserve"> and NSG 200. If the student fails to </w:t>
            </w:r>
            <w:r w:rsidR="00301600" w:rsidRPr="00073FB0">
              <w:rPr>
                <w:rFonts w:cs="Arial"/>
                <w:color w:val="000000"/>
              </w:rPr>
              <w:lastRenderedPageBreak/>
              <w:t>demonstrate competency, they will not be allowed to return to the nursing program</w:t>
            </w:r>
            <w:r w:rsidR="00301600">
              <w:rPr>
                <w:rFonts w:cs="Arial"/>
                <w:color w:val="000000"/>
              </w:rPr>
              <w:t xml:space="preserve"> un</w:t>
            </w:r>
            <w:r w:rsidR="00301600" w:rsidRPr="00073FB0">
              <w:rPr>
                <w:rFonts w:cs="Arial"/>
                <w:color w:val="000000"/>
                <w:u w:val="single"/>
              </w:rPr>
              <w:t>less</w:t>
            </w:r>
            <w:r w:rsidR="00301600">
              <w:rPr>
                <w:rFonts w:cs="Arial"/>
                <w:color w:val="000000"/>
                <w:u w:val="single"/>
              </w:rPr>
              <w:t xml:space="preserve"> they</w:t>
            </w:r>
            <w:r w:rsidR="00301600" w:rsidRPr="00073FB0">
              <w:rPr>
                <w:rFonts w:cs="Arial"/>
                <w:color w:val="000000"/>
                <w:u w:val="single"/>
              </w:rPr>
              <w:t xml:space="preserve"> wait 3 years to apply again</w:t>
            </w:r>
            <w:r w:rsidR="00301600" w:rsidRPr="00073FB0">
              <w:rPr>
                <w:rFonts w:cs="Arial"/>
                <w:color w:val="000000"/>
              </w:rPr>
              <w:t xml:space="preserve">. </w:t>
            </w:r>
          </w:p>
          <w:p w14:paraId="52FFF48E" w14:textId="77777777" w:rsidR="00301600" w:rsidRPr="00073FB0" w:rsidRDefault="00301600" w:rsidP="00301600">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4055D8C2" w14:textId="0E5A2C16" w:rsidR="00301600" w:rsidRPr="00D04950" w:rsidRDefault="00301600" w:rsidP="00301600">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386956E7" w14:textId="77777777" w:rsidR="00301600" w:rsidRPr="003664B9" w:rsidRDefault="00301600" w:rsidP="00301600">
            <w:pPr>
              <w:ind w:right="302"/>
              <w:textAlignment w:val="baseline"/>
              <w:rPr>
                <w:rFonts w:cs="Arial"/>
                <w:color w:val="000000"/>
              </w:rPr>
            </w:pPr>
            <w:r>
              <w:rPr>
                <w:rFonts w:cs="Arial"/>
                <w:color w:val="000000"/>
              </w:rPr>
              <w:t xml:space="preserve">5.  Re-entry is never a guarantee. </w:t>
            </w:r>
          </w:p>
          <w:p w14:paraId="3C37C03F" w14:textId="4ECE6BD8" w:rsidR="00301600" w:rsidRPr="00927F61" w:rsidRDefault="00DF2DDD" w:rsidP="00ED283C">
            <w:pPr>
              <w:pStyle w:val="ListParagraph"/>
              <w:numPr>
                <w:ilvl w:val="0"/>
                <w:numId w:val="39"/>
              </w:numPr>
              <w:spacing w:line="240" w:lineRule="auto"/>
              <w:ind w:right="274"/>
              <w:textAlignment w:val="baseline"/>
              <w:rPr>
                <w:rFonts w:cs="Arial"/>
                <w:color w:val="000000"/>
              </w:rPr>
            </w:pPr>
            <w:r>
              <w:rPr>
                <w:rFonts w:cs="Arial"/>
                <w:color w:val="000000"/>
              </w:rPr>
              <w:t>T</w:t>
            </w:r>
            <w:r w:rsidR="00301600" w:rsidRPr="00927F61">
              <w:rPr>
                <w:rFonts w:cs="Arial"/>
                <w:color w:val="000000"/>
              </w:rPr>
              <w:t xml:space="preserve">he program must be completed within </w:t>
            </w:r>
            <w:r w:rsidR="00927F61">
              <w:rPr>
                <w:rFonts w:cs="Arial"/>
                <w:color w:val="000000"/>
              </w:rPr>
              <w:t>8</w:t>
            </w:r>
            <w:r w:rsidR="00301600" w:rsidRPr="00927F61">
              <w:rPr>
                <w:rFonts w:cs="Arial"/>
                <w:color w:val="000000"/>
              </w:rPr>
              <w:t xml:space="preserve"> consecutive semesters from the start of their</w:t>
            </w:r>
            <w:r w:rsidR="00301600" w:rsidRPr="00927F61">
              <w:rPr>
                <w:rFonts w:cs="Arial"/>
                <w:color w:val="000000"/>
                <w:shd w:val="clear" w:color="auto" w:fill="FFFF00"/>
              </w:rPr>
              <w:t xml:space="preserve"> </w:t>
            </w:r>
            <w:r w:rsidR="00301600" w:rsidRPr="00927F61">
              <w:rPr>
                <w:rFonts w:cs="Arial"/>
                <w:color w:val="000000"/>
              </w:rPr>
              <w:t xml:space="preserve">first NSG course. Example: If a student starts in the </w:t>
            </w:r>
            <w:r>
              <w:rPr>
                <w:rFonts w:cs="Arial"/>
                <w:color w:val="000000"/>
              </w:rPr>
              <w:t>Fall</w:t>
            </w:r>
            <w:r w:rsidR="00301600" w:rsidRPr="00927F61">
              <w:rPr>
                <w:rFonts w:cs="Arial"/>
                <w:color w:val="000000"/>
              </w:rPr>
              <w:t xml:space="preserve"> of 2024, the program must be completed by Spring 202</w:t>
            </w:r>
            <w:r>
              <w:rPr>
                <w:rFonts w:cs="Arial"/>
                <w:color w:val="000000"/>
              </w:rPr>
              <w:t>8</w:t>
            </w:r>
            <w:r w:rsidR="00301600" w:rsidRPr="00927F61">
              <w:rPr>
                <w:rFonts w:cs="Arial"/>
                <w:color w:val="000000"/>
              </w:rPr>
              <w:t>.</w:t>
            </w:r>
          </w:p>
          <w:p w14:paraId="39F5E41B" w14:textId="41D7130B" w:rsidR="006415AD" w:rsidRPr="00210633" w:rsidRDefault="006415AD" w:rsidP="00210633">
            <w:pPr>
              <w:ind w:left="360" w:right="302"/>
              <w:textAlignment w:val="baseline"/>
              <w:rPr>
                <w:rFonts w:cs="Arial"/>
                <w:color w:val="000000"/>
              </w:rPr>
            </w:pPr>
          </w:p>
        </w:tc>
      </w:tr>
      <w:tr w:rsidR="00121B5E" w:rsidRPr="003664B9" w14:paraId="5826D53F"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67ADD" w14:textId="77777777" w:rsidR="00121B5E" w:rsidRDefault="00121B5E" w:rsidP="00EC3D16">
            <w:pPr>
              <w:spacing w:before="244"/>
              <w:ind w:left="239"/>
              <w:rPr>
                <w:rFonts w:cs="Arial"/>
                <w:b/>
                <w:bCs/>
                <w:color w:val="000000"/>
                <w:u w:val="single"/>
              </w:rPr>
            </w:pPr>
            <w:r>
              <w:rPr>
                <w:rFonts w:cs="Arial"/>
                <w:b/>
                <w:bCs/>
                <w:color w:val="000000"/>
                <w:u w:val="single"/>
              </w:rPr>
              <w:lastRenderedPageBreak/>
              <w:t>IF</w:t>
            </w:r>
          </w:p>
          <w:p w14:paraId="5BBFFAC3" w14:textId="28A6112B" w:rsidR="009861CB" w:rsidRPr="009861CB" w:rsidRDefault="009861CB" w:rsidP="00EC3D16">
            <w:pPr>
              <w:spacing w:before="244"/>
              <w:ind w:left="239"/>
              <w:rPr>
                <w:rFonts w:cs="Arial"/>
                <w:color w:val="000000"/>
              </w:rPr>
            </w:pPr>
            <w:r>
              <w:rPr>
                <w:rFonts w:cs="Arial"/>
                <w:color w:val="000000"/>
              </w:rPr>
              <w:t>Student is a Track 4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D6AB8" w14:textId="77777777" w:rsidR="00121B5E" w:rsidRDefault="00121B5E" w:rsidP="00EC3D16">
            <w:pPr>
              <w:spacing w:before="244"/>
              <w:ind w:left="239"/>
              <w:rPr>
                <w:rFonts w:cs="Arial"/>
                <w:b/>
                <w:bCs/>
                <w:color w:val="000000"/>
                <w:u w:val="single"/>
              </w:rPr>
            </w:pPr>
            <w:r>
              <w:rPr>
                <w:rFonts w:cs="Arial"/>
                <w:b/>
                <w:bCs/>
                <w:color w:val="000000"/>
                <w:u w:val="single"/>
              </w:rPr>
              <w:t>WHO</w:t>
            </w:r>
          </w:p>
          <w:p w14:paraId="01740AEF" w14:textId="77777777" w:rsidR="009861CB" w:rsidRPr="003664B9" w:rsidRDefault="009861CB" w:rsidP="009861CB">
            <w:pPr>
              <w:ind w:left="100"/>
            </w:pPr>
            <w:r w:rsidRPr="003664B9">
              <w:rPr>
                <w:rFonts w:cs="Arial"/>
                <w:color w:val="000000"/>
              </w:rPr>
              <w:t>Does not successfully complete</w:t>
            </w:r>
          </w:p>
          <w:p w14:paraId="5BD4307D" w14:textId="77777777" w:rsidR="009861CB" w:rsidRDefault="009861CB" w:rsidP="009861CB">
            <w:pPr>
              <w:rPr>
                <w:rFonts w:cs="Arial"/>
                <w:color w:val="000000"/>
              </w:rPr>
            </w:pPr>
            <w:r w:rsidRPr="003664B9">
              <w:rPr>
                <w:rFonts w:cs="Arial"/>
                <w:color w:val="000000"/>
              </w:rPr>
              <w:t>(earns a grade D or F)</w:t>
            </w:r>
          </w:p>
          <w:p w14:paraId="7655180E" w14:textId="77777777" w:rsidR="009861CB" w:rsidRDefault="009861CB" w:rsidP="009861CB">
            <w:pPr>
              <w:rPr>
                <w:rFonts w:cs="Arial"/>
                <w:color w:val="000000"/>
              </w:rPr>
            </w:pPr>
          </w:p>
          <w:p w14:paraId="6F03EB6B" w14:textId="3988C4ED" w:rsidR="009861CB" w:rsidRDefault="009861CB" w:rsidP="009861CB">
            <w:pPr>
              <w:spacing w:before="244"/>
              <w:ind w:left="239"/>
              <w:rPr>
                <w:rFonts w:cs="Arial"/>
                <w:b/>
                <w:bCs/>
                <w:color w:val="000000"/>
                <w:u w:val="single"/>
              </w:rPr>
            </w:pPr>
            <w:r>
              <w:t>Withdraws from a post-first semester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60BB9" w14:textId="77777777" w:rsidR="00121B5E" w:rsidRDefault="007F79AE" w:rsidP="00EC3D16">
            <w:pPr>
              <w:spacing w:before="242"/>
              <w:ind w:left="239" w:right="14"/>
              <w:rPr>
                <w:rFonts w:cs="Arial"/>
                <w:b/>
                <w:bCs/>
                <w:color w:val="000000"/>
              </w:rPr>
            </w:pPr>
            <w:r>
              <w:rPr>
                <w:rFonts w:cs="Arial"/>
                <w:b/>
                <w:bCs/>
                <w:color w:val="000000"/>
              </w:rPr>
              <w:t xml:space="preserve">Of </w:t>
            </w:r>
            <w:r w:rsidR="00121B5E">
              <w:rPr>
                <w:rFonts w:cs="Arial"/>
                <w:b/>
                <w:bCs/>
                <w:color w:val="000000"/>
              </w:rPr>
              <w:t>the following</w:t>
            </w:r>
          </w:p>
          <w:p w14:paraId="046B6D3F" w14:textId="78FE216C" w:rsidR="007F79AE" w:rsidRPr="00427CB9" w:rsidRDefault="00427CB9" w:rsidP="00EC3D16">
            <w:pPr>
              <w:spacing w:before="242"/>
              <w:ind w:left="239" w:right="14"/>
              <w:rPr>
                <w:rFonts w:cs="Arial"/>
                <w:color w:val="000000"/>
              </w:rPr>
            </w:pPr>
            <w:r>
              <w:rPr>
                <w:rFonts w:cs="Arial"/>
                <w:color w:val="000000"/>
              </w:rPr>
              <w:t xml:space="preserve">NSG 210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A42DF" w14:textId="77777777" w:rsidR="00121B5E" w:rsidRDefault="00121B5E" w:rsidP="00EC3D16">
            <w:pPr>
              <w:ind w:left="360" w:right="302"/>
              <w:textAlignment w:val="baseline"/>
              <w:rPr>
                <w:rFonts w:cs="Arial"/>
                <w:b/>
                <w:bCs/>
                <w:color w:val="000000"/>
                <w:u w:val="single"/>
              </w:rPr>
            </w:pPr>
            <w:r>
              <w:rPr>
                <w:rFonts w:cs="Arial"/>
                <w:b/>
                <w:bCs/>
                <w:color w:val="000000"/>
                <w:u w:val="single"/>
              </w:rPr>
              <w:t>T</w:t>
            </w:r>
            <w:r w:rsidR="009861CB">
              <w:rPr>
                <w:rFonts w:cs="Arial"/>
                <w:b/>
                <w:bCs/>
                <w:color w:val="000000"/>
                <w:u w:val="single"/>
              </w:rPr>
              <w:t>HEN</w:t>
            </w:r>
          </w:p>
          <w:p w14:paraId="5CE48785" w14:textId="77777777" w:rsidR="00427CB9" w:rsidRDefault="00427CB9" w:rsidP="00EC3D16">
            <w:pPr>
              <w:ind w:left="360" w:right="302"/>
              <w:textAlignment w:val="baseline"/>
              <w:rPr>
                <w:rFonts w:cs="Arial"/>
                <w:b/>
                <w:bCs/>
                <w:color w:val="000000"/>
                <w:u w:val="single"/>
              </w:rPr>
            </w:pPr>
          </w:p>
          <w:p w14:paraId="77188700" w14:textId="4AB4794A" w:rsidR="00BB6D4A" w:rsidRDefault="00BB6D4A" w:rsidP="00BB6D4A">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proofErr w:type="gramStart"/>
            <w:r w:rsidR="0063591E">
              <w:rPr>
                <w:rFonts w:cs="Arial"/>
                <w:color w:val="000000"/>
              </w:rPr>
              <w:t>210</w:t>
            </w:r>
            <w:proofErr w:type="gramEnd"/>
            <w:r w:rsidR="0063591E">
              <w:rPr>
                <w:rFonts w:cs="Arial"/>
                <w:color w:val="000000"/>
              </w:rPr>
              <w:t xml:space="preserve"> pro</w:t>
            </w:r>
            <w:r>
              <w:rPr>
                <w:rFonts w:cs="Arial"/>
                <w:color w:val="000000"/>
              </w:rPr>
              <w:t>gression stops.</w:t>
            </w:r>
          </w:p>
          <w:p w14:paraId="434F92D2" w14:textId="5493CA8D" w:rsidR="00A6456E" w:rsidRDefault="00BB6D4A" w:rsidP="00A6456E">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00A6456E" w:rsidRPr="00073FB0">
              <w:rPr>
                <w:rFonts w:cs="Arial"/>
                <w:color w:val="000000"/>
              </w:rPr>
              <w:t xml:space="preserve">withdrawn from course or courses. It is not guaranteed the student can return the next semester due to clinical </w:t>
            </w:r>
            <w:r w:rsidR="00A6456E" w:rsidRPr="00073FB0">
              <w:rPr>
                <w:rFonts w:cs="Arial"/>
                <w:color w:val="000000"/>
              </w:rPr>
              <w:lastRenderedPageBreak/>
              <w:t>group sizes, availability of clinical sites and/or instructors. If the student does not return the next semester the course is offered but returns a later semester the student must demonstrate skills from</w:t>
            </w:r>
            <w:r w:rsidR="00A6456E">
              <w:rPr>
                <w:rFonts w:cs="Arial"/>
                <w:color w:val="000000"/>
              </w:rPr>
              <w:t xml:space="preserve"> </w:t>
            </w:r>
            <w:r w:rsidR="00A6456E" w:rsidRPr="00073FB0">
              <w:rPr>
                <w:rFonts w:cs="Arial"/>
                <w:color w:val="000000"/>
              </w:rPr>
              <w:t xml:space="preserve">NSG </w:t>
            </w:r>
            <w:r w:rsidR="00A6456E">
              <w:rPr>
                <w:rFonts w:cs="Arial"/>
                <w:color w:val="000000"/>
              </w:rPr>
              <w:t>1</w:t>
            </w:r>
            <w:r w:rsidR="00A81838">
              <w:rPr>
                <w:rFonts w:cs="Arial"/>
                <w:color w:val="000000"/>
              </w:rPr>
              <w:t>15</w:t>
            </w:r>
            <w:r w:rsidR="00A6456E" w:rsidRPr="00073FB0">
              <w:rPr>
                <w:rFonts w:cs="Arial"/>
                <w:color w:val="000000"/>
              </w:rPr>
              <w:t xml:space="preserve"> and NSG 200. If the student fails to demonstrate competency, they will not be allowed to return to the nursing program</w:t>
            </w:r>
            <w:r w:rsidR="00A6456E">
              <w:rPr>
                <w:rFonts w:cs="Arial"/>
                <w:color w:val="000000"/>
              </w:rPr>
              <w:t xml:space="preserve"> un</w:t>
            </w:r>
            <w:r w:rsidR="00A6456E" w:rsidRPr="00073FB0">
              <w:rPr>
                <w:rFonts w:cs="Arial"/>
                <w:color w:val="000000"/>
                <w:u w:val="single"/>
              </w:rPr>
              <w:t>less</w:t>
            </w:r>
            <w:r w:rsidR="00A6456E">
              <w:rPr>
                <w:rFonts w:cs="Arial"/>
                <w:color w:val="000000"/>
                <w:u w:val="single"/>
              </w:rPr>
              <w:t xml:space="preserve"> they</w:t>
            </w:r>
            <w:r w:rsidR="00A6456E" w:rsidRPr="00073FB0">
              <w:rPr>
                <w:rFonts w:cs="Arial"/>
                <w:color w:val="000000"/>
                <w:u w:val="single"/>
              </w:rPr>
              <w:t xml:space="preserve"> wait 3 years to apply again</w:t>
            </w:r>
            <w:r w:rsidR="00A6456E" w:rsidRPr="00073FB0">
              <w:rPr>
                <w:rFonts w:cs="Arial"/>
                <w:color w:val="000000"/>
              </w:rPr>
              <w:t xml:space="preserve">. </w:t>
            </w:r>
          </w:p>
          <w:p w14:paraId="5EC05E26" w14:textId="77777777" w:rsidR="00A6456E" w:rsidRPr="00073FB0" w:rsidRDefault="00A6456E" w:rsidP="00A6456E">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14E8CC2C" w14:textId="77777777" w:rsidR="00A6456E" w:rsidRPr="00D04950" w:rsidRDefault="00A6456E" w:rsidP="00A6456E">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41ED6AD5" w14:textId="77777777" w:rsidR="00A6456E" w:rsidRPr="003664B9" w:rsidRDefault="00A6456E" w:rsidP="00A6456E">
            <w:pPr>
              <w:ind w:right="302"/>
              <w:textAlignment w:val="baseline"/>
              <w:rPr>
                <w:rFonts w:cs="Arial"/>
                <w:color w:val="000000"/>
              </w:rPr>
            </w:pPr>
            <w:r>
              <w:rPr>
                <w:rFonts w:cs="Arial"/>
                <w:color w:val="000000"/>
              </w:rPr>
              <w:t xml:space="preserve">5.  Re-entry is never a guarantee. </w:t>
            </w:r>
          </w:p>
          <w:p w14:paraId="4C2845B8" w14:textId="18D1C6CA" w:rsidR="00A6456E" w:rsidRPr="00E623AC" w:rsidRDefault="00E623AC" w:rsidP="00E623AC">
            <w:pPr>
              <w:ind w:left="360" w:right="274"/>
              <w:textAlignment w:val="baseline"/>
              <w:rPr>
                <w:rFonts w:cs="Arial"/>
                <w:color w:val="000000"/>
              </w:rPr>
            </w:pPr>
            <w:r>
              <w:rPr>
                <w:rFonts w:cs="Arial"/>
                <w:color w:val="000000"/>
              </w:rPr>
              <w:t>6.</w:t>
            </w:r>
            <w:r w:rsidR="00A6456E" w:rsidRPr="00E623AC">
              <w:rPr>
                <w:rFonts w:cs="Arial"/>
                <w:color w:val="000000"/>
              </w:rPr>
              <w:t xml:space="preserve">The program must be completed within </w:t>
            </w:r>
            <w:r w:rsidR="00EA3E14" w:rsidRPr="00E623AC">
              <w:rPr>
                <w:rFonts w:cs="Arial"/>
                <w:color w:val="000000"/>
              </w:rPr>
              <w:t xml:space="preserve">6 </w:t>
            </w:r>
            <w:r w:rsidR="00A6456E" w:rsidRPr="00E623AC">
              <w:rPr>
                <w:rFonts w:cs="Arial"/>
                <w:color w:val="000000"/>
              </w:rPr>
              <w:t>consecutive semesters from the start of their</w:t>
            </w:r>
            <w:r w:rsidR="00A6456E" w:rsidRPr="00E623AC">
              <w:rPr>
                <w:rFonts w:cs="Arial"/>
                <w:color w:val="000000"/>
                <w:shd w:val="clear" w:color="auto" w:fill="FFFF00"/>
              </w:rPr>
              <w:t xml:space="preserve"> </w:t>
            </w:r>
            <w:r w:rsidR="00A6456E" w:rsidRPr="00E623AC">
              <w:rPr>
                <w:rFonts w:cs="Arial"/>
                <w:color w:val="000000"/>
              </w:rPr>
              <w:t>first NSG course. Example: If a student starts in the Fall of 2024, the program must be completed by Spring 202</w:t>
            </w:r>
            <w:r w:rsidR="00EA3E14" w:rsidRPr="00E623AC">
              <w:rPr>
                <w:rFonts w:cs="Arial"/>
                <w:color w:val="000000"/>
              </w:rPr>
              <w:t>7</w:t>
            </w:r>
            <w:r w:rsidR="00A6456E" w:rsidRPr="00E623AC">
              <w:rPr>
                <w:rFonts w:cs="Arial"/>
                <w:color w:val="000000"/>
              </w:rPr>
              <w:t>.</w:t>
            </w:r>
          </w:p>
          <w:p w14:paraId="284AC9A7" w14:textId="4007839A" w:rsidR="00427CB9" w:rsidRDefault="00427CB9" w:rsidP="00BB6D4A">
            <w:pPr>
              <w:ind w:left="360" w:right="302"/>
              <w:textAlignment w:val="baseline"/>
              <w:rPr>
                <w:rFonts w:cs="Arial"/>
                <w:b/>
                <w:bCs/>
                <w:color w:val="000000"/>
                <w:u w:val="single"/>
              </w:rPr>
            </w:pPr>
          </w:p>
        </w:tc>
      </w:tr>
      <w:tr w:rsidR="00EC3D16" w:rsidRPr="003664B9" w14:paraId="34AAA7D2" w14:textId="77777777" w:rsidTr="003664B9">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22C4E" w14:textId="2264929D" w:rsidR="00EC3D16" w:rsidRPr="003664B9" w:rsidRDefault="00AD190A" w:rsidP="00EC3D16">
            <w:r>
              <w:rPr>
                <w:rFonts w:cs="Arial"/>
                <w:b/>
                <w:bCs/>
                <w:color w:val="000000"/>
              </w:rPr>
              <w:lastRenderedPageBreak/>
              <w:t xml:space="preserve">All Tracks </w:t>
            </w:r>
            <w:r w:rsidR="00EC3D16" w:rsidRPr="003664B9">
              <w:rPr>
                <w:rFonts w:cs="Arial"/>
                <w:b/>
                <w:bCs/>
                <w:color w:val="000000"/>
              </w:rPr>
              <w:t>Third Semester</w:t>
            </w:r>
          </w:p>
        </w:tc>
      </w:tr>
      <w:tr w:rsidR="00EC71A6" w:rsidRPr="003664B9" w14:paraId="2353B806"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4E3F5" w14:textId="77777777" w:rsidR="000C7FF1" w:rsidRPr="003664B9" w:rsidRDefault="000C7FF1" w:rsidP="000C7FF1">
            <w:pPr>
              <w:spacing w:before="242"/>
              <w:ind w:left="239"/>
            </w:pPr>
            <w:r w:rsidRPr="003664B9">
              <w:rPr>
                <w:rFonts w:cs="Arial"/>
                <w:b/>
                <w:bCs/>
                <w:color w:val="000000"/>
                <w:u w:val="single"/>
              </w:rPr>
              <w:t>IF</w:t>
            </w:r>
          </w:p>
          <w:p w14:paraId="7AD9D81C" w14:textId="77777777" w:rsidR="000C7FF1" w:rsidRPr="003664B9" w:rsidRDefault="000C7FF1" w:rsidP="000C7FF1"/>
          <w:p w14:paraId="1244AD86" w14:textId="75403101" w:rsidR="000C7FF1" w:rsidRPr="003664B9" w:rsidRDefault="000C7FF1" w:rsidP="000C7FF1">
            <w:r>
              <w:t>If student is a Track 1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1B130" w14:textId="77777777" w:rsidR="000C7FF1" w:rsidRPr="003664B9" w:rsidRDefault="000C7FF1" w:rsidP="000C7FF1">
            <w:pPr>
              <w:spacing w:before="242"/>
              <w:ind w:left="239"/>
            </w:pPr>
            <w:r w:rsidRPr="003664B9">
              <w:rPr>
                <w:rFonts w:cs="Arial"/>
                <w:b/>
                <w:bCs/>
                <w:color w:val="000000"/>
                <w:u w:val="single"/>
              </w:rPr>
              <w:t>WHO</w:t>
            </w:r>
          </w:p>
          <w:p w14:paraId="74B77186" w14:textId="77777777" w:rsidR="000C7FF1" w:rsidRPr="003664B9" w:rsidRDefault="000C7FF1" w:rsidP="000C7FF1"/>
          <w:p w14:paraId="3C8B21E2" w14:textId="77777777" w:rsidR="000C7FF1" w:rsidRPr="003664B9" w:rsidRDefault="000C7FF1" w:rsidP="000C7FF1">
            <w:pPr>
              <w:ind w:left="100"/>
            </w:pPr>
            <w:r w:rsidRPr="003664B9">
              <w:rPr>
                <w:rFonts w:cs="Arial"/>
                <w:color w:val="000000"/>
              </w:rPr>
              <w:t>Does not successfully complete</w:t>
            </w:r>
          </w:p>
          <w:p w14:paraId="6567E089" w14:textId="77777777" w:rsidR="000C7FF1" w:rsidRDefault="000C7FF1" w:rsidP="000C7FF1">
            <w:pPr>
              <w:rPr>
                <w:rFonts w:cs="Arial"/>
                <w:color w:val="000000"/>
              </w:rPr>
            </w:pPr>
            <w:r w:rsidRPr="003664B9">
              <w:rPr>
                <w:rFonts w:cs="Arial"/>
                <w:color w:val="000000"/>
              </w:rPr>
              <w:lastRenderedPageBreak/>
              <w:t>(earns a grade D or F)</w:t>
            </w:r>
          </w:p>
          <w:p w14:paraId="5C792E3C" w14:textId="77777777" w:rsidR="000C7FF1" w:rsidRDefault="000C7FF1" w:rsidP="000C7FF1">
            <w:pPr>
              <w:rPr>
                <w:rFonts w:cs="Arial"/>
                <w:color w:val="000000"/>
              </w:rPr>
            </w:pPr>
          </w:p>
          <w:p w14:paraId="409FACD9" w14:textId="2C31DC70" w:rsidR="000C7FF1" w:rsidRPr="003664B9" w:rsidRDefault="000C7FF1" w:rsidP="000C7FF1">
            <w:r>
              <w:t>Withdraws from a post-first semester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6E131" w14:textId="77777777" w:rsidR="000C7FF1" w:rsidRPr="003664B9" w:rsidRDefault="000C7FF1" w:rsidP="000C7FF1">
            <w:pPr>
              <w:spacing w:before="239"/>
              <w:ind w:left="238" w:right="14"/>
            </w:pPr>
            <w:r w:rsidRPr="003664B9">
              <w:rPr>
                <w:rFonts w:cs="Arial"/>
                <w:b/>
                <w:bCs/>
                <w:color w:val="000000"/>
              </w:rPr>
              <w:lastRenderedPageBreak/>
              <w:t>Any of the following:</w:t>
            </w:r>
          </w:p>
          <w:p w14:paraId="2AE9DEE8" w14:textId="77777777" w:rsidR="000C7FF1" w:rsidRPr="003664B9" w:rsidRDefault="000C7FF1" w:rsidP="000C7FF1"/>
          <w:p w14:paraId="69193668" w14:textId="77777777" w:rsidR="000C7FF1" w:rsidRPr="003664B9" w:rsidRDefault="000C7FF1" w:rsidP="000C7FF1">
            <w:pPr>
              <w:ind w:left="238"/>
            </w:pPr>
            <w:r w:rsidRPr="003664B9">
              <w:rPr>
                <w:rFonts w:cs="Arial"/>
                <w:color w:val="000000"/>
              </w:rPr>
              <w:t>NSG 210</w:t>
            </w:r>
          </w:p>
          <w:p w14:paraId="0749229B" w14:textId="77777777" w:rsidR="000C7FF1" w:rsidRPr="003664B9" w:rsidRDefault="000C7FF1" w:rsidP="000C7FF1"/>
          <w:p w14:paraId="1BC13A3A" w14:textId="723BF9B3" w:rsidR="000C7FF1" w:rsidRPr="003664B9" w:rsidRDefault="000C7FF1" w:rsidP="000C7FF1">
            <w:r w:rsidRPr="003664B9">
              <w:rPr>
                <w:rFonts w:cs="Arial"/>
                <w:color w:val="000000"/>
              </w:rPr>
              <w:t>  </w:t>
            </w:r>
            <w:r>
              <w:rPr>
                <w:rFonts w:cs="Arial"/>
                <w:color w:val="000000"/>
              </w:rPr>
              <w:t xml:space="preserve">  </w:t>
            </w:r>
            <w:r w:rsidRPr="003664B9">
              <w:rPr>
                <w:rFonts w:cs="Arial"/>
                <w:color w:val="000000"/>
              </w:rPr>
              <w:t> NSG 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08069" w14:textId="77777777" w:rsidR="000C7FF1" w:rsidRDefault="000C7FF1" w:rsidP="000C7FF1">
            <w:pPr>
              <w:ind w:left="360" w:right="302"/>
              <w:textAlignment w:val="baseline"/>
              <w:rPr>
                <w:rFonts w:cs="Arial"/>
                <w:b/>
                <w:bCs/>
                <w:color w:val="000000"/>
                <w:u w:val="single"/>
              </w:rPr>
            </w:pPr>
            <w:r>
              <w:rPr>
                <w:rFonts w:cs="Arial"/>
                <w:b/>
                <w:bCs/>
                <w:color w:val="000000"/>
                <w:u w:val="single"/>
              </w:rPr>
              <w:t>THEN</w:t>
            </w:r>
          </w:p>
          <w:p w14:paraId="7AFB29C3" w14:textId="77777777" w:rsidR="000C7FF1" w:rsidRDefault="000C7FF1" w:rsidP="000C7FF1">
            <w:pPr>
              <w:ind w:left="360" w:right="302"/>
              <w:textAlignment w:val="baseline"/>
              <w:rPr>
                <w:rFonts w:cs="Arial"/>
                <w:b/>
                <w:bCs/>
                <w:color w:val="000000"/>
                <w:u w:val="single"/>
              </w:rPr>
            </w:pPr>
          </w:p>
          <w:p w14:paraId="107E1414" w14:textId="7976FE94" w:rsidR="000C7FF1" w:rsidRDefault="000C7FF1" w:rsidP="000C7FF1">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 xml:space="preserve">210 </w:t>
            </w:r>
            <w:r w:rsidR="00561B9C">
              <w:rPr>
                <w:rFonts w:cs="Arial"/>
                <w:color w:val="000000"/>
              </w:rPr>
              <w:t xml:space="preserve">or NSG 211 </w:t>
            </w:r>
            <w:r>
              <w:rPr>
                <w:rFonts w:cs="Arial"/>
                <w:color w:val="000000"/>
              </w:rPr>
              <w:t>progression stops.</w:t>
            </w:r>
          </w:p>
          <w:p w14:paraId="4FD50F04" w14:textId="11486BCE" w:rsidR="000C7FF1" w:rsidRDefault="000C7FF1" w:rsidP="000C7FF1">
            <w:pPr>
              <w:ind w:left="360" w:right="302"/>
              <w:textAlignment w:val="baseline"/>
              <w:rPr>
                <w:rFonts w:cs="Arial"/>
                <w:color w:val="000000"/>
              </w:rPr>
            </w:pPr>
            <w:r>
              <w:rPr>
                <w:rFonts w:cs="Arial"/>
                <w:color w:val="000000"/>
              </w:rPr>
              <w:lastRenderedPageBreak/>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Pr>
                <w:rFonts w:cs="Arial"/>
                <w:color w:val="000000"/>
              </w:rPr>
              <w:t xml:space="preserve"> </w:t>
            </w:r>
            <w:r w:rsidRPr="00073FB0">
              <w:rPr>
                <w:rFonts w:cs="Arial"/>
                <w:color w:val="000000"/>
              </w:rPr>
              <w:t xml:space="preserve">NSG </w:t>
            </w:r>
            <w:r>
              <w:rPr>
                <w:rFonts w:cs="Arial"/>
                <w:color w:val="000000"/>
              </w:rPr>
              <w:t>1</w:t>
            </w:r>
            <w:r w:rsidR="00B23702">
              <w:rPr>
                <w:rFonts w:cs="Arial"/>
                <w:color w:val="000000"/>
              </w:rPr>
              <w:t>06</w:t>
            </w:r>
            <w:r w:rsidRPr="00073FB0">
              <w:rPr>
                <w:rFonts w:cs="Arial"/>
                <w:color w:val="000000"/>
              </w:rPr>
              <w:t xml:space="preserve"> and NSG 200. If the student fails to demonstrate competency, they will not be allowed to 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3BADFECB" w14:textId="77777777" w:rsidR="000C7FF1" w:rsidRPr="00073FB0" w:rsidRDefault="000C7FF1" w:rsidP="000C7FF1">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1D1492A1" w14:textId="77777777" w:rsidR="000C7FF1" w:rsidRPr="00D04950" w:rsidRDefault="000C7FF1" w:rsidP="000C7FF1">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3949FF02" w14:textId="77777777" w:rsidR="000C7FF1" w:rsidRPr="003664B9" w:rsidRDefault="000C7FF1" w:rsidP="000C7FF1">
            <w:pPr>
              <w:ind w:right="302"/>
              <w:textAlignment w:val="baseline"/>
              <w:rPr>
                <w:rFonts w:cs="Arial"/>
                <w:color w:val="000000"/>
              </w:rPr>
            </w:pPr>
            <w:r>
              <w:rPr>
                <w:rFonts w:cs="Arial"/>
                <w:color w:val="000000"/>
              </w:rPr>
              <w:t xml:space="preserve">5.  Re-entry is never a guarantee. </w:t>
            </w:r>
          </w:p>
          <w:p w14:paraId="66C8C55E" w14:textId="7D142EBD" w:rsidR="000C7FF1" w:rsidRPr="000C7FF1" w:rsidRDefault="000C7FF1" w:rsidP="000C7FF1">
            <w:pPr>
              <w:ind w:left="360" w:right="274"/>
              <w:textAlignment w:val="baseline"/>
              <w:rPr>
                <w:rFonts w:cs="Arial"/>
                <w:color w:val="000000"/>
              </w:rPr>
            </w:pPr>
            <w:r>
              <w:rPr>
                <w:rFonts w:cs="Arial"/>
                <w:color w:val="000000"/>
              </w:rPr>
              <w:t>6</w:t>
            </w:r>
            <w:r w:rsidRPr="000C7FF1">
              <w:rPr>
                <w:rFonts w:cs="Arial"/>
                <w:color w:val="000000"/>
              </w:rPr>
              <w:t>The program must be completed within 6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Fall of </w:t>
            </w:r>
            <w:r w:rsidRPr="000C7FF1">
              <w:rPr>
                <w:rFonts w:cs="Arial"/>
                <w:color w:val="000000"/>
              </w:rPr>
              <w:lastRenderedPageBreak/>
              <w:t>2024, the program must be completed by Spring 2027.</w:t>
            </w:r>
          </w:p>
          <w:p w14:paraId="12E98303" w14:textId="74FDD4EC" w:rsidR="000C7FF1" w:rsidRPr="003664B9" w:rsidRDefault="000C7FF1" w:rsidP="000C7FF1">
            <w:pPr>
              <w:spacing w:after="160"/>
              <w:textAlignment w:val="baseline"/>
              <w:rPr>
                <w:rFonts w:cs="Arial"/>
                <w:color w:val="000000"/>
              </w:rPr>
            </w:pPr>
          </w:p>
        </w:tc>
      </w:tr>
      <w:tr w:rsidR="0069673C" w:rsidRPr="003664B9" w14:paraId="16661F44"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B1985" w14:textId="77777777" w:rsidR="0069673C" w:rsidRDefault="0069673C" w:rsidP="000C7FF1">
            <w:pPr>
              <w:spacing w:before="242"/>
              <w:ind w:left="239"/>
              <w:rPr>
                <w:rFonts w:cs="Arial"/>
                <w:b/>
                <w:bCs/>
                <w:color w:val="000000"/>
                <w:u w:val="single"/>
              </w:rPr>
            </w:pPr>
            <w:r>
              <w:rPr>
                <w:rFonts w:cs="Arial"/>
                <w:b/>
                <w:bCs/>
                <w:color w:val="000000"/>
                <w:u w:val="single"/>
              </w:rPr>
              <w:lastRenderedPageBreak/>
              <w:t>IF</w:t>
            </w:r>
          </w:p>
          <w:p w14:paraId="50FB693D" w14:textId="4E1E8B45" w:rsidR="00030B92" w:rsidRPr="00030B92" w:rsidRDefault="00030B92" w:rsidP="00030B92">
            <w:pPr>
              <w:spacing w:before="242"/>
              <w:rPr>
                <w:rFonts w:cs="Arial"/>
                <w:color w:val="000000"/>
              </w:rPr>
            </w:pPr>
            <w:r>
              <w:rPr>
                <w:rFonts w:cs="Arial"/>
                <w:color w:val="000000"/>
              </w:rPr>
              <w:t xml:space="preserve">If the student is a Track 2 student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916F8" w14:textId="77777777" w:rsidR="0069673C" w:rsidRDefault="0069673C" w:rsidP="000C7FF1">
            <w:pPr>
              <w:spacing w:before="242"/>
              <w:ind w:left="239"/>
              <w:rPr>
                <w:rFonts w:cs="Arial"/>
                <w:b/>
                <w:bCs/>
                <w:color w:val="000000"/>
                <w:u w:val="single"/>
              </w:rPr>
            </w:pPr>
            <w:r>
              <w:rPr>
                <w:rFonts w:cs="Arial"/>
                <w:b/>
                <w:bCs/>
                <w:color w:val="000000"/>
                <w:u w:val="single"/>
              </w:rPr>
              <w:t>WHO</w:t>
            </w:r>
          </w:p>
          <w:p w14:paraId="4818FD3A" w14:textId="77777777" w:rsidR="00030B92" w:rsidRDefault="00030B92" w:rsidP="00030B92">
            <w:pPr>
              <w:ind w:left="100"/>
              <w:rPr>
                <w:rFonts w:cs="Arial"/>
                <w:color w:val="000000"/>
              </w:rPr>
            </w:pPr>
          </w:p>
          <w:p w14:paraId="172313FE" w14:textId="7F8262E6" w:rsidR="00030B92" w:rsidRPr="003664B9" w:rsidRDefault="00030B92" w:rsidP="00030B92">
            <w:pPr>
              <w:ind w:left="100"/>
            </w:pPr>
            <w:r w:rsidRPr="003664B9">
              <w:rPr>
                <w:rFonts w:cs="Arial"/>
                <w:color w:val="000000"/>
              </w:rPr>
              <w:t>Does not successfully complete</w:t>
            </w:r>
          </w:p>
          <w:p w14:paraId="37C2C054" w14:textId="77777777" w:rsidR="00030B92" w:rsidRDefault="00030B92" w:rsidP="00030B92">
            <w:pPr>
              <w:rPr>
                <w:rFonts w:cs="Arial"/>
                <w:color w:val="000000"/>
              </w:rPr>
            </w:pPr>
            <w:r w:rsidRPr="003664B9">
              <w:rPr>
                <w:rFonts w:cs="Arial"/>
                <w:color w:val="000000"/>
              </w:rPr>
              <w:t>(earns a grade D or F)</w:t>
            </w:r>
          </w:p>
          <w:p w14:paraId="580124B9" w14:textId="0A337E23" w:rsidR="00030B92" w:rsidRPr="003664B9" w:rsidRDefault="00030B92" w:rsidP="00030B92">
            <w:pPr>
              <w:spacing w:before="242"/>
              <w:ind w:left="239"/>
              <w:rPr>
                <w:rFonts w:cs="Arial"/>
                <w:b/>
                <w:bCs/>
                <w:color w:val="000000"/>
                <w:u w:val="single"/>
              </w:rPr>
            </w:pPr>
            <w:r>
              <w:t>Withdraws from a post-first semester course or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C02E" w14:textId="77777777" w:rsidR="0069673C" w:rsidRDefault="00C34270" w:rsidP="000C7FF1">
            <w:pPr>
              <w:spacing w:before="239"/>
              <w:ind w:left="238" w:right="14"/>
              <w:rPr>
                <w:rFonts w:cs="Arial"/>
                <w:b/>
                <w:bCs/>
                <w:color w:val="000000"/>
              </w:rPr>
            </w:pPr>
            <w:r>
              <w:rPr>
                <w:rFonts w:cs="Arial"/>
                <w:b/>
                <w:bCs/>
                <w:color w:val="000000"/>
              </w:rPr>
              <w:t>Any of the following</w:t>
            </w:r>
          </w:p>
          <w:p w14:paraId="4BFD3C86" w14:textId="77777777" w:rsidR="00030B92" w:rsidRDefault="00980F69" w:rsidP="000C7FF1">
            <w:pPr>
              <w:spacing w:before="239"/>
              <w:ind w:left="238" w:right="14"/>
              <w:rPr>
                <w:rFonts w:cs="Arial"/>
                <w:color w:val="000000"/>
              </w:rPr>
            </w:pPr>
            <w:r>
              <w:rPr>
                <w:rFonts w:cs="Arial"/>
                <w:color w:val="000000"/>
              </w:rPr>
              <w:t xml:space="preserve">NSG </w:t>
            </w:r>
            <w:r w:rsidR="00E00F43">
              <w:rPr>
                <w:rFonts w:cs="Arial"/>
                <w:color w:val="000000"/>
              </w:rPr>
              <w:t>230</w:t>
            </w:r>
          </w:p>
          <w:p w14:paraId="57896157" w14:textId="77777777" w:rsidR="00E00F43" w:rsidRDefault="00E00F43" w:rsidP="000C7FF1">
            <w:pPr>
              <w:spacing w:before="239"/>
              <w:ind w:left="238" w:right="14"/>
              <w:rPr>
                <w:rFonts w:cs="Arial"/>
                <w:color w:val="000000"/>
              </w:rPr>
            </w:pPr>
            <w:r>
              <w:rPr>
                <w:rFonts w:cs="Arial"/>
                <w:color w:val="000000"/>
              </w:rPr>
              <w:t>NSG 252</w:t>
            </w:r>
          </w:p>
          <w:p w14:paraId="3EEAA5B3" w14:textId="56FC9439" w:rsidR="00E00F43" w:rsidRPr="00030B92" w:rsidRDefault="00E00F43" w:rsidP="000C7FF1">
            <w:pPr>
              <w:spacing w:before="239"/>
              <w:ind w:left="238" w:right="14"/>
              <w:rPr>
                <w:rFonts w:cs="Arial"/>
                <w:color w:val="000000"/>
              </w:rPr>
            </w:pPr>
            <w:r>
              <w:rPr>
                <w:rFonts w:cs="Arial"/>
                <w:color w:val="000000"/>
              </w:rPr>
              <w:t>NSG 270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22DF" w14:textId="77777777" w:rsidR="0069673C" w:rsidRDefault="00C34270" w:rsidP="000C7FF1">
            <w:pPr>
              <w:ind w:left="360" w:right="302"/>
              <w:textAlignment w:val="baseline"/>
              <w:rPr>
                <w:rFonts w:cs="Arial"/>
                <w:b/>
                <w:bCs/>
                <w:color w:val="000000"/>
                <w:u w:val="single"/>
              </w:rPr>
            </w:pPr>
            <w:r>
              <w:rPr>
                <w:rFonts w:cs="Arial"/>
                <w:b/>
                <w:bCs/>
                <w:color w:val="000000"/>
                <w:u w:val="single"/>
              </w:rPr>
              <w:t>THEN</w:t>
            </w:r>
          </w:p>
          <w:p w14:paraId="19C2B433" w14:textId="77777777" w:rsidR="00E00F43" w:rsidRDefault="00E00F43" w:rsidP="000C7FF1">
            <w:pPr>
              <w:ind w:left="360" w:right="302"/>
              <w:textAlignment w:val="baseline"/>
              <w:rPr>
                <w:rFonts w:cs="Arial"/>
                <w:b/>
                <w:bCs/>
                <w:color w:val="000000"/>
                <w:u w:val="single"/>
              </w:rPr>
            </w:pPr>
          </w:p>
          <w:p w14:paraId="2B9764C6" w14:textId="465F9ACE" w:rsidR="002F06DB" w:rsidRDefault="002F06DB" w:rsidP="002F06DB">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2</w:t>
            </w:r>
            <w:r w:rsidR="002F41BF">
              <w:rPr>
                <w:rFonts w:cs="Arial"/>
                <w:color w:val="000000"/>
              </w:rPr>
              <w:t>3</w:t>
            </w:r>
            <w:r>
              <w:rPr>
                <w:rFonts w:cs="Arial"/>
                <w:color w:val="000000"/>
              </w:rPr>
              <w:t>0</w:t>
            </w:r>
            <w:r w:rsidR="002F41BF">
              <w:rPr>
                <w:rFonts w:cs="Arial"/>
                <w:color w:val="000000"/>
              </w:rPr>
              <w:t>, NSG 252 and/</w:t>
            </w:r>
            <w:r>
              <w:rPr>
                <w:rFonts w:cs="Arial"/>
                <w:color w:val="000000"/>
              </w:rPr>
              <w:t>or NSG 2</w:t>
            </w:r>
            <w:r w:rsidR="002F41BF">
              <w:rPr>
                <w:rFonts w:cs="Arial"/>
                <w:color w:val="000000"/>
              </w:rPr>
              <w:t>70</w:t>
            </w:r>
            <w:r>
              <w:rPr>
                <w:rFonts w:cs="Arial"/>
                <w:color w:val="000000"/>
              </w:rPr>
              <w:t xml:space="preserve"> progression stops.</w:t>
            </w:r>
          </w:p>
          <w:p w14:paraId="547D5FB8" w14:textId="3A03D1AA" w:rsidR="002F06DB" w:rsidRDefault="002F06DB" w:rsidP="002F06DB">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sidR="00043EEE">
              <w:rPr>
                <w:rFonts w:cs="Arial"/>
                <w:color w:val="000000"/>
              </w:rPr>
              <w:t xml:space="preserve"> NSG 115 and NSG 200</w:t>
            </w:r>
            <w:r>
              <w:rPr>
                <w:rFonts w:cs="Arial"/>
                <w:color w:val="000000"/>
              </w:rPr>
              <w:t xml:space="preserve"> </w:t>
            </w:r>
            <w:r w:rsidRPr="00073FB0">
              <w:rPr>
                <w:rFonts w:cs="Arial"/>
                <w:color w:val="000000"/>
              </w:rPr>
              <w:t>If the student fails to demonstrate competency, they will not be allowed to 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68CE03E9" w14:textId="77777777" w:rsidR="002F06DB" w:rsidRPr="00073FB0" w:rsidRDefault="002F06DB" w:rsidP="002F06DB">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4278FB54" w14:textId="77777777" w:rsidR="002F06DB" w:rsidRPr="00D04950" w:rsidRDefault="002F06DB" w:rsidP="002F06DB">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364E9EC2" w14:textId="77777777" w:rsidR="002F06DB" w:rsidRPr="003664B9" w:rsidRDefault="002F06DB" w:rsidP="002F06DB">
            <w:pPr>
              <w:ind w:right="302"/>
              <w:textAlignment w:val="baseline"/>
              <w:rPr>
                <w:rFonts w:cs="Arial"/>
                <w:color w:val="000000"/>
              </w:rPr>
            </w:pPr>
            <w:r>
              <w:rPr>
                <w:rFonts w:cs="Arial"/>
                <w:color w:val="000000"/>
              </w:rPr>
              <w:lastRenderedPageBreak/>
              <w:t xml:space="preserve">5.  Re-entry is never a guarantee. </w:t>
            </w:r>
          </w:p>
          <w:p w14:paraId="012D38C5" w14:textId="4A0363B1" w:rsidR="002F06DB" w:rsidRPr="000C7FF1" w:rsidRDefault="002F06DB" w:rsidP="002F06DB">
            <w:pPr>
              <w:ind w:left="360" w:right="274"/>
              <w:textAlignment w:val="baseline"/>
              <w:rPr>
                <w:rFonts w:cs="Arial"/>
                <w:color w:val="000000"/>
              </w:rPr>
            </w:pPr>
            <w:r>
              <w:rPr>
                <w:rFonts w:cs="Arial"/>
                <w:color w:val="000000"/>
              </w:rPr>
              <w:t>6</w:t>
            </w:r>
            <w:r w:rsidRPr="000C7FF1">
              <w:rPr>
                <w:rFonts w:cs="Arial"/>
                <w:color w:val="000000"/>
              </w:rPr>
              <w:t xml:space="preserve">The program must be completed within </w:t>
            </w:r>
            <w:r w:rsidR="00505AFC">
              <w:rPr>
                <w:rFonts w:cs="Arial"/>
                <w:color w:val="000000"/>
              </w:rPr>
              <w:t>5</w:t>
            </w:r>
            <w:r w:rsidRPr="000C7FF1">
              <w:rPr>
                <w:rFonts w:cs="Arial"/>
                <w:color w:val="000000"/>
              </w:rPr>
              <w:t xml:space="preserve">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w:t>
            </w:r>
            <w:r w:rsidR="00E70065">
              <w:rPr>
                <w:rFonts w:cs="Arial"/>
                <w:color w:val="000000"/>
              </w:rPr>
              <w:t>summer</w:t>
            </w:r>
            <w:r w:rsidRPr="000C7FF1">
              <w:rPr>
                <w:rFonts w:cs="Arial"/>
                <w:color w:val="000000"/>
              </w:rPr>
              <w:t xml:space="preserve"> of 2024, the program must be completed by Spring 202</w:t>
            </w:r>
            <w:r w:rsidR="00E70065">
              <w:rPr>
                <w:rFonts w:cs="Arial"/>
                <w:color w:val="000000"/>
              </w:rPr>
              <w:t>6</w:t>
            </w:r>
            <w:r w:rsidRPr="000C7FF1">
              <w:rPr>
                <w:rFonts w:cs="Arial"/>
                <w:color w:val="000000"/>
              </w:rPr>
              <w:t>.</w:t>
            </w:r>
          </w:p>
          <w:p w14:paraId="4AE38B5C" w14:textId="3EE78B33" w:rsidR="00E00F43" w:rsidRDefault="00E00F43" w:rsidP="002F06DB">
            <w:pPr>
              <w:ind w:left="360" w:right="302"/>
              <w:textAlignment w:val="baseline"/>
              <w:rPr>
                <w:rFonts w:cs="Arial"/>
                <w:b/>
                <w:bCs/>
                <w:color w:val="000000"/>
                <w:u w:val="single"/>
              </w:rPr>
            </w:pPr>
          </w:p>
        </w:tc>
      </w:tr>
      <w:tr w:rsidR="00437920" w:rsidRPr="003664B9" w14:paraId="27230040"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5841C" w14:textId="77777777" w:rsidR="00437920" w:rsidRDefault="00437920" w:rsidP="000C7FF1">
            <w:pPr>
              <w:spacing w:before="242"/>
              <w:ind w:left="239"/>
              <w:rPr>
                <w:rFonts w:cs="Arial"/>
                <w:b/>
                <w:bCs/>
                <w:color w:val="000000"/>
                <w:u w:val="single"/>
              </w:rPr>
            </w:pPr>
            <w:r>
              <w:rPr>
                <w:rFonts w:cs="Arial"/>
                <w:b/>
                <w:bCs/>
                <w:color w:val="000000"/>
                <w:u w:val="single"/>
              </w:rPr>
              <w:lastRenderedPageBreak/>
              <w:t>IF</w:t>
            </w:r>
          </w:p>
          <w:p w14:paraId="5A309338" w14:textId="28FADAF3" w:rsidR="00CD4C5D" w:rsidRPr="00CD4C5D" w:rsidRDefault="00CD4C5D" w:rsidP="00CD4C5D">
            <w:pPr>
              <w:spacing w:before="242"/>
              <w:rPr>
                <w:rFonts w:cs="Arial"/>
                <w:color w:val="000000"/>
              </w:rPr>
            </w:pPr>
            <w:r>
              <w:rPr>
                <w:rFonts w:cs="Arial"/>
                <w:color w:val="000000"/>
              </w:rPr>
              <w:t>If the student is a Track 3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07853" w14:textId="77777777" w:rsidR="00437920" w:rsidRDefault="00437920" w:rsidP="000C7FF1">
            <w:pPr>
              <w:spacing w:before="242"/>
              <w:ind w:left="239"/>
              <w:rPr>
                <w:rFonts w:cs="Arial"/>
                <w:b/>
                <w:bCs/>
                <w:color w:val="000000"/>
                <w:u w:val="single"/>
              </w:rPr>
            </w:pPr>
            <w:r>
              <w:rPr>
                <w:rFonts w:cs="Arial"/>
                <w:b/>
                <w:bCs/>
                <w:color w:val="000000"/>
                <w:u w:val="single"/>
              </w:rPr>
              <w:t>WHO</w:t>
            </w:r>
          </w:p>
          <w:p w14:paraId="6C42EAAF" w14:textId="77777777" w:rsidR="001B1321" w:rsidRDefault="001B1321" w:rsidP="001B1321">
            <w:pPr>
              <w:spacing w:before="242"/>
              <w:rPr>
                <w:rFonts w:cs="Arial"/>
                <w:color w:val="000000"/>
              </w:rPr>
            </w:pPr>
            <w:r>
              <w:rPr>
                <w:rFonts w:cs="Arial"/>
                <w:color w:val="000000"/>
              </w:rPr>
              <w:t>Does not successfully complete (earns a grade D or F)</w:t>
            </w:r>
          </w:p>
          <w:p w14:paraId="148CAC14" w14:textId="3F37EF38" w:rsidR="001B1321" w:rsidRPr="001B1321" w:rsidRDefault="001B1321" w:rsidP="001B1321">
            <w:pPr>
              <w:spacing w:before="242"/>
              <w:rPr>
                <w:rFonts w:cs="Arial"/>
                <w:color w:val="000000"/>
              </w:rPr>
            </w:pPr>
            <w:r>
              <w:rPr>
                <w:rFonts w:cs="Arial"/>
                <w:color w:val="000000"/>
              </w:rPr>
              <w:t>Withdraws from a post</w:t>
            </w:r>
            <w:r w:rsidR="00F676A0">
              <w:rPr>
                <w:rFonts w:cs="Arial"/>
                <w:color w:val="000000"/>
              </w:rPr>
              <w:t>-first semester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981FC" w14:textId="1311F667" w:rsidR="00437920" w:rsidRDefault="00323ABA" w:rsidP="000C7FF1">
            <w:pPr>
              <w:spacing w:before="239"/>
              <w:ind w:left="238" w:right="14"/>
              <w:rPr>
                <w:rFonts w:cs="Arial"/>
                <w:b/>
                <w:bCs/>
                <w:color w:val="000000"/>
              </w:rPr>
            </w:pPr>
            <w:r>
              <w:rPr>
                <w:rFonts w:cs="Arial"/>
                <w:b/>
                <w:bCs/>
                <w:color w:val="000000"/>
              </w:rPr>
              <w:t>From</w:t>
            </w:r>
            <w:r w:rsidR="00437920">
              <w:rPr>
                <w:rFonts w:cs="Arial"/>
                <w:b/>
                <w:bCs/>
                <w:color w:val="000000"/>
              </w:rPr>
              <w:t xml:space="preserve"> the following</w:t>
            </w:r>
          </w:p>
          <w:p w14:paraId="73B241D8" w14:textId="219021B4" w:rsidR="00F676A0" w:rsidRPr="00F676A0" w:rsidRDefault="00F676A0" w:rsidP="000C7FF1">
            <w:pPr>
              <w:spacing w:before="239"/>
              <w:ind w:left="238" w:right="14"/>
              <w:rPr>
                <w:rFonts w:cs="Arial"/>
                <w:color w:val="000000"/>
              </w:rPr>
            </w:pPr>
            <w:r>
              <w:rPr>
                <w:rFonts w:cs="Arial"/>
                <w:color w:val="000000"/>
              </w:rPr>
              <w:t>NSG 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4711C" w14:textId="77777777" w:rsidR="00437920" w:rsidRDefault="00437920" w:rsidP="000C7FF1">
            <w:pPr>
              <w:ind w:left="360" w:right="302"/>
              <w:textAlignment w:val="baseline"/>
              <w:rPr>
                <w:rFonts w:cs="Arial"/>
                <w:b/>
                <w:bCs/>
                <w:color w:val="000000"/>
                <w:u w:val="single"/>
              </w:rPr>
            </w:pPr>
            <w:r>
              <w:rPr>
                <w:rFonts w:cs="Arial"/>
                <w:b/>
                <w:bCs/>
                <w:color w:val="000000"/>
                <w:u w:val="single"/>
              </w:rPr>
              <w:t>THEN</w:t>
            </w:r>
          </w:p>
          <w:p w14:paraId="3D2CE2EA" w14:textId="3B5C9A4E" w:rsidR="00BB025C" w:rsidRDefault="00BB025C" w:rsidP="00BB025C">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2</w:t>
            </w:r>
            <w:r w:rsidR="00CD4C5D">
              <w:rPr>
                <w:rFonts w:cs="Arial"/>
                <w:color w:val="000000"/>
              </w:rPr>
              <w:t>11</w:t>
            </w:r>
            <w:r>
              <w:rPr>
                <w:rFonts w:cs="Arial"/>
                <w:color w:val="000000"/>
              </w:rPr>
              <w:t xml:space="preserve"> progression stops.</w:t>
            </w:r>
          </w:p>
          <w:p w14:paraId="7E0A103C" w14:textId="7ED760D8" w:rsidR="00BB025C" w:rsidRDefault="00BB025C" w:rsidP="00BB025C">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Pr>
                <w:rFonts w:cs="Arial"/>
                <w:color w:val="000000"/>
              </w:rPr>
              <w:t xml:space="preserve"> NSG 1</w:t>
            </w:r>
            <w:r w:rsidR="00323ABA">
              <w:rPr>
                <w:rFonts w:cs="Arial"/>
                <w:color w:val="000000"/>
              </w:rPr>
              <w:t>06</w:t>
            </w:r>
            <w:r>
              <w:rPr>
                <w:rFonts w:cs="Arial"/>
                <w:color w:val="000000"/>
              </w:rPr>
              <w:t xml:space="preserve"> and NSG 200 </w:t>
            </w:r>
            <w:r w:rsidRPr="00073FB0">
              <w:rPr>
                <w:rFonts w:cs="Arial"/>
                <w:color w:val="000000"/>
              </w:rPr>
              <w:t>If the student fails to demonstrate competency, they will not be allowed to 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631DB6D8" w14:textId="77777777" w:rsidR="00BB025C" w:rsidRPr="00073FB0" w:rsidRDefault="00BB025C" w:rsidP="00BB025C">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w:t>
            </w:r>
            <w:r>
              <w:rPr>
                <w:rFonts w:cs="Arial"/>
                <w:color w:val="000000"/>
              </w:rPr>
              <w:lastRenderedPageBreak/>
              <w:t xml:space="preserve">program and cannot return for 3 years to apply again.  </w:t>
            </w:r>
          </w:p>
          <w:p w14:paraId="05FC6FCA" w14:textId="77777777" w:rsidR="00BB025C" w:rsidRPr="00D04950" w:rsidRDefault="00BB025C" w:rsidP="00BB025C">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40593A67" w14:textId="77777777" w:rsidR="00BB025C" w:rsidRPr="003664B9" w:rsidRDefault="00BB025C" w:rsidP="00BB025C">
            <w:pPr>
              <w:ind w:right="302"/>
              <w:textAlignment w:val="baseline"/>
              <w:rPr>
                <w:rFonts w:cs="Arial"/>
                <w:color w:val="000000"/>
              </w:rPr>
            </w:pPr>
            <w:r>
              <w:rPr>
                <w:rFonts w:cs="Arial"/>
                <w:color w:val="000000"/>
              </w:rPr>
              <w:t xml:space="preserve">5.  Re-entry is never a guarantee. </w:t>
            </w:r>
          </w:p>
          <w:p w14:paraId="3A2246BA" w14:textId="6DF39132" w:rsidR="00BB025C" w:rsidRPr="000C7FF1" w:rsidRDefault="00BB025C" w:rsidP="00BB025C">
            <w:pPr>
              <w:ind w:left="360" w:right="274"/>
              <w:textAlignment w:val="baseline"/>
              <w:rPr>
                <w:rFonts w:cs="Arial"/>
                <w:color w:val="000000"/>
              </w:rPr>
            </w:pPr>
            <w:r>
              <w:rPr>
                <w:rFonts w:cs="Arial"/>
                <w:color w:val="000000"/>
              </w:rPr>
              <w:t>6</w:t>
            </w:r>
            <w:r w:rsidRPr="000C7FF1">
              <w:rPr>
                <w:rFonts w:cs="Arial"/>
                <w:color w:val="000000"/>
              </w:rPr>
              <w:t xml:space="preserve">The program must be completed within </w:t>
            </w:r>
            <w:r w:rsidR="00323ABA">
              <w:rPr>
                <w:rFonts w:cs="Arial"/>
                <w:color w:val="000000"/>
              </w:rPr>
              <w:t>8</w:t>
            </w:r>
            <w:r w:rsidRPr="000C7FF1">
              <w:rPr>
                <w:rFonts w:cs="Arial"/>
                <w:color w:val="000000"/>
              </w:rPr>
              <w:t xml:space="preserve">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w:t>
            </w:r>
            <w:r w:rsidR="002F5465">
              <w:rPr>
                <w:rFonts w:cs="Arial"/>
                <w:color w:val="000000"/>
              </w:rPr>
              <w:t>fall</w:t>
            </w:r>
            <w:r w:rsidRPr="000C7FF1">
              <w:rPr>
                <w:rFonts w:cs="Arial"/>
                <w:color w:val="000000"/>
              </w:rPr>
              <w:t xml:space="preserve"> of 2024, the program must be completed by Spring 202</w:t>
            </w:r>
            <w:r w:rsidR="002F5465">
              <w:rPr>
                <w:rFonts w:cs="Arial"/>
                <w:color w:val="000000"/>
              </w:rPr>
              <w:t>8</w:t>
            </w:r>
            <w:r w:rsidRPr="000C7FF1">
              <w:rPr>
                <w:rFonts w:cs="Arial"/>
                <w:color w:val="000000"/>
              </w:rPr>
              <w:t>.</w:t>
            </w:r>
          </w:p>
          <w:p w14:paraId="6BB23AB9" w14:textId="77777777" w:rsidR="00437920" w:rsidRDefault="00437920" w:rsidP="000C7FF1">
            <w:pPr>
              <w:ind w:left="360" w:right="302"/>
              <w:textAlignment w:val="baseline"/>
              <w:rPr>
                <w:rFonts w:cs="Arial"/>
                <w:b/>
                <w:bCs/>
                <w:color w:val="000000"/>
                <w:u w:val="single"/>
              </w:rPr>
            </w:pPr>
          </w:p>
          <w:p w14:paraId="1894FFB8" w14:textId="2C69E855" w:rsidR="00437920" w:rsidRDefault="00437920" w:rsidP="00BB025C">
            <w:pPr>
              <w:ind w:left="360" w:right="274"/>
              <w:textAlignment w:val="baseline"/>
              <w:rPr>
                <w:rFonts w:cs="Arial"/>
                <w:b/>
                <w:bCs/>
                <w:color w:val="000000"/>
                <w:u w:val="single"/>
              </w:rPr>
            </w:pPr>
          </w:p>
        </w:tc>
      </w:tr>
      <w:tr w:rsidR="002F5465" w:rsidRPr="003664B9" w14:paraId="4055F8FB"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635DB" w14:textId="77777777" w:rsidR="002F5465" w:rsidRDefault="0036705E" w:rsidP="000C7FF1">
            <w:pPr>
              <w:spacing w:before="242"/>
              <w:ind w:left="239"/>
              <w:rPr>
                <w:rFonts w:cs="Arial"/>
                <w:b/>
                <w:bCs/>
                <w:color w:val="000000"/>
                <w:u w:val="single"/>
              </w:rPr>
            </w:pPr>
            <w:r>
              <w:rPr>
                <w:rFonts w:cs="Arial"/>
                <w:b/>
                <w:bCs/>
                <w:color w:val="000000"/>
                <w:u w:val="single"/>
              </w:rPr>
              <w:lastRenderedPageBreak/>
              <w:t>IF</w:t>
            </w:r>
          </w:p>
          <w:p w14:paraId="383204C5" w14:textId="2FB31212" w:rsidR="005A78B3" w:rsidRPr="005A78B3" w:rsidRDefault="005A78B3" w:rsidP="005A78B3">
            <w:pPr>
              <w:spacing w:before="242"/>
              <w:rPr>
                <w:rFonts w:cs="Arial"/>
                <w:color w:val="000000"/>
              </w:rPr>
            </w:pPr>
            <w:r>
              <w:rPr>
                <w:rFonts w:cs="Arial"/>
                <w:color w:val="000000"/>
              </w:rPr>
              <w:t xml:space="preserve">Student is </w:t>
            </w:r>
            <w:r w:rsidR="00D27BAA">
              <w:rPr>
                <w:rFonts w:cs="Arial"/>
                <w:color w:val="000000"/>
              </w:rPr>
              <w:t>a Track 4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A167" w14:textId="77777777" w:rsidR="002F5465" w:rsidRDefault="0036705E" w:rsidP="000C7FF1">
            <w:pPr>
              <w:spacing w:before="242"/>
              <w:ind w:left="239"/>
              <w:rPr>
                <w:rFonts w:cs="Arial"/>
                <w:b/>
                <w:bCs/>
                <w:color w:val="000000"/>
                <w:u w:val="single"/>
              </w:rPr>
            </w:pPr>
            <w:r>
              <w:rPr>
                <w:rFonts w:cs="Arial"/>
                <w:b/>
                <w:bCs/>
                <w:color w:val="000000"/>
                <w:u w:val="single"/>
              </w:rPr>
              <w:t>WHO</w:t>
            </w:r>
          </w:p>
          <w:p w14:paraId="71EDD20E" w14:textId="54A04F8E" w:rsidR="004160C8" w:rsidRPr="004160C8" w:rsidRDefault="001C6C9D" w:rsidP="000C7FF1">
            <w:pPr>
              <w:spacing w:before="242"/>
              <w:ind w:left="239"/>
              <w:rPr>
                <w:rFonts w:cs="Arial"/>
                <w:color w:val="000000"/>
              </w:rPr>
            </w:pPr>
            <w:r>
              <w:rPr>
                <w:rFonts w:cs="Arial"/>
                <w:color w:val="000000"/>
              </w:rPr>
              <w:t>Does not successfully complete (earns a grade D or 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C7EDC" w14:textId="77777777" w:rsidR="002F5465" w:rsidRDefault="0036705E" w:rsidP="000C7FF1">
            <w:pPr>
              <w:spacing w:before="239"/>
              <w:ind w:left="238" w:right="14"/>
              <w:rPr>
                <w:rFonts w:cs="Arial"/>
                <w:b/>
                <w:bCs/>
                <w:color w:val="000000"/>
              </w:rPr>
            </w:pPr>
            <w:r>
              <w:rPr>
                <w:rFonts w:cs="Arial"/>
                <w:b/>
                <w:bCs/>
                <w:color w:val="000000"/>
              </w:rPr>
              <w:t>Any of the following:</w:t>
            </w:r>
          </w:p>
          <w:p w14:paraId="13C6E75E" w14:textId="63338FF1" w:rsidR="004160C8" w:rsidRDefault="004160C8" w:rsidP="000C7FF1">
            <w:pPr>
              <w:spacing w:before="239"/>
              <w:ind w:left="238" w:right="14"/>
              <w:rPr>
                <w:rFonts w:cs="Arial"/>
                <w:color w:val="000000"/>
              </w:rPr>
            </w:pPr>
            <w:r>
              <w:rPr>
                <w:rFonts w:cs="Arial"/>
                <w:color w:val="000000"/>
              </w:rPr>
              <w:t>NSG 2</w:t>
            </w:r>
            <w:r w:rsidR="002125D4">
              <w:rPr>
                <w:rFonts w:cs="Arial"/>
                <w:color w:val="000000"/>
              </w:rPr>
              <w:t>11</w:t>
            </w:r>
          </w:p>
          <w:p w14:paraId="4BA050C8" w14:textId="706D87F5" w:rsidR="004160C8" w:rsidRPr="004160C8" w:rsidRDefault="004160C8" w:rsidP="000C7FF1">
            <w:pPr>
              <w:spacing w:before="239"/>
              <w:ind w:left="238" w:right="14"/>
              <w:rPr>
                <w:rFonts w:cs="Arial"/>
                <w:color w:val="000000"/>
              </w:rPr>
            </w:pPr>
            <w:r>
              <w:rPr>
                <w:rFonts w:cs="Arial"/>
                <w:color w:val="000000"/>
              </w:rPr>
              <w:t>NSG 2</w:t>
            </w:r>
            <w:r w:rsidR="002125D4">
              <w:rPr>
                <w:rFonts w:cs="Arial"/>
                <w:color w:val="00000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FB4A5" w14:textId="77777777" w:rsidR="002F5465" w:rsidRDefault="0036705E" w:rsidP="000C7FF1">
            <w:pPr>
              <w:ind w:left="360" w:right="302"/>
              <w:textAlignment w:val="baseline"/>
              <w:rPr>
                <w:rFonts w:cs="Arial"/>
                <w:b/>
                <w:bCs/>
                <w:color w:val="000000"/>
                <w:u w:val="single"/>
              </w:rPr>
            </w:pPr>
            <w:r>
              <w:rPr>
                <w:rFonts w:cs="Arial"/>
                <w:b/>
                <w:bCs/>
                <w:color w:val="000000"/>
                <w:u w:val="single"/>
              </w:rPr>
              <w:t>THEN</w:t>
            </w:r>
          </w:p>
          <w:p w14:paraId="09428A1E" w14:textId="6BF96E7D" w:rsidR="005A5E47" w:rsidRDefault="005A5E47" w:rsidP="005A5E47">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2</w:t>
            </w:r>
            <w:r w:rsidR="002125D4">
              <w:rPr>
                <w:rFonts w:cs="Arial"/>
                <w:color w:val="000000"/>
              </w:rPr>
              <w:t>11</w:t>
            </w:r>
            <w:r w:rsidR="00D27BAA">
              <w:rPr>
                <w:rFonts w:cs="Arial"/>
                <w:color w:val="000000"/>
              </w:rPr>
              <w:t xml:space="preserve"> and/or </w:t>
            </w:r>
            <w:r>
              <w:rPr>
                <w:rFonts w:cs="Arial"/>
                <w:color w:val="000000"/>
              </w:rPr>
              <w:t xml:space="preserve">NSG </w:t>
            </w:r>
            <w:r w:rsidR="004160C8">
              <w:rPr>
                <w:rFonts w:cs="Arial"/>
                <w:color w:val="000000"/>
              </w:rPr>
              <w:t>2</w:t>
            </w:r>
            <w:r w:rsidR="002125D4">
              <w:rPr>
                <w:rFonts w:cs="Arial"/>
                <w:color w:val="000000"/>
              </w:rPr>
              <w:t>30</w:t>
            </w:r>
            <w:r>
              <w:rPr>
                <w:rFonts w:cs="Arial"/>
                <w:color w:val="000000"/>
              </w:rPr>
              <w:t xml:space="preserve"> progression stops.</w:t>
            </w:r>
          </w:p>
          <w:p w14:paraId="58B95413" w14:textId="77777777" w:rsidR="005A5E47" w:rsidRDefault="005A5E47" w:rsidP="005A5E47">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Pr>
                <w:rFonts w:cs="Arial"/>
                <w:color w:val="000000"/>
              </w:rPr>
              <w:t xml:space="preserve"> NSG 115 and NSG 200 </w:t>
            </w:r>
            <w:r w:rsidRPr="00073FB0">
              <w:rPr>
                <w:rFonts w:cs="Arial"/>
                <w:color w:val="000000"/>
              </w:rPr>
              <w:t xml:space="preserve">If the student fails to demonstrate competency, they will not be allowed to </w:t>
            </w:r>
            <w:r w:rsidRPr="00073FB0">
              <w:rPr>
                <w:rFonts w:cs="Arial"/>
                <w:color w:val="000000"/>
              </w:rPr>
              <w:lastRenderedPageBreak/>
              <w:t>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58DB3910" w14:textId="77777777" w:rsidR="005A5E47" w:rsidRPr="00073FB0" w:rsidRDefault="005A5E47" w:rsidP="005A5E47">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6D2904AF" w14:textId="77777777" w:rsidR="005A5E47" w:rsidRPr="00D04950" w:rsidRDefault="005A5E47" w:rsidP="005A5E47">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59A5A0AA" w14:textId="77777777" w:rsidR="005A5E47" w:rsidRPr="003664B9" w:rsidRDefault="005A5E47" w:rsidP="005A5E47">
            <w:pPr>
              <w:ind w:right="302"/>
              <w:textAlignment w:val="baseline"/>
              <w:rPr>
                <w:rFonts w:cs="Arial"/>
                <w:color w:val="000000"/>
              </w:rPr>
            </w:pPr>
            <w:r>
              <w:rPr>
                <w:rFonts w:cs="Arial"/>
                <w:color w:val="000000"/>
              </w:rPr>
              <w:t xml:space="preserve">5.  Re-entry is never a guarantee. </w:t>
            </w:r>
          </w:p>
          <w:p w14:paraId="42117399" w14:textId="2A5C8776" w:rsidR="005A5E47" w:rsidRPr="000C7FF1" w:rsidRDefault="005A5E47" w:rsidP="005A5E47">
            <w:pPr>
              <w:ind w:left="360" w:right="274"/>
              <w:textAlignment w:val="baseline"/>
              <w:rPr>
                <w:rFonts w:cs="Arial"/>
                <w:color w:val="000000"/>
              </w:rPr>
            </w:pPr>
            <w:r>
              <w:rPr>
                <w:rFonts w:cs="Arial"/>
                <w:color w:val="000000"/>
              </w:rPr>
              <w:t>6</w:t>
            </w:r>
            <w:r w:rsidRPr="000C7FF1">
              <w:rPr>
                <w:rFonts w:cs="Arial"/>
                <w:color w:val="000000"/>
              </w:rPr>
              <w:t xml:space="preserve">The program must be completed within </w:t>
            </w:r>
            <w:r w:rsidR="00807910">
              <w:rPr>
                <w:rFonts w:cs="Arial"/>
                <w:color w:val="000000"/>
              </w:rPr>
              <w:t>6</w:t>
            </w:r>
            <w:r w:rsidRPr="000C7FF1">
              <w:rPr>
                <w:rFonts w:cs="Arial"/>
                <w:color w:val="000000"/>
              </w:rPr>
              <w:t xml:space="preserve">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w:t>
            </w:r>
            <w:r>
              <w:rPr>
                <w:rFonts w:cs="Arial"/>
                <w:color w:val="000000"/>
              </w:rPr>
              <w:t>summer</w:t>
            </w:r>
            <w:r w:rsidRPr="000C7FF1">
              <w:rPr>
                <w:rFonts w:cs="Arial"/>
                <w:color w:val="000000"/>
              </w:rPr>
              <w:t xml:space="preserve"> of 2024, the program must be completed by Spring 202</w:t>
            </w:r>
            <w:r w:rsidR="00807910">
              <w:rPr>
                <w:rFonts w:cs="Arial"/>
                <w:color w:val="000000"/>
              </w:rPr>
              <w:t>7</w:t>
            </w:r>
            <w:r w:rsidRPr="000C7FF1">
              <w:rPr>
                <w:rFonts w:cs="Arial"/>
                <w:color w:val="000000"/>
              </w:rPr>
              <w:t>.</w:t>
            </w:r>
          </w:p>
          <w:p w14:paraId="6047DF7F" w14:textId="0CF2E026" w:rsidR="0036705E" w:rsidRDefault="0036705E" w:rsidP="005A5E47">
            <w:pPr>
              <w:ind w:right="302"/>
              <w:textAlignment w:val="baseline"/>
              <w:rPr>
                <w:rFonts w:cs="Arial"/>
                <w:b/>
                <w:bCs/>
                <w:color w:val="000000"/>
                <w:u w:val="single"/>
              </w:rPr>
            </w:pPr>
          </w:p>
        </w:tc>
      </w:tr>
      <w:tr w:rsidR="000C7FF1" w:rsidRPr="003664B9" w14:paraId="495CD4D0" w14:textId="77777777" w:rsidTr="003664B9">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7EEB" w14:textId="1E2A1A7A" w:rsidR="000C7FF1" w:rsidRPr="003664B9" w:rsidRDefault="004C374D" w:rsidP="000C7FF1">
            <w:r>
              <w:rPr>
                <w:rFonts w:cs="Arial"/>
                <w:b/>
                <w:bCs/>
                <w:color w:val="000000"/>
              </w:rPr>
              <w:lastRenderedPageBreak/>
              <w:t>Trac</w:t>
            </w:r>
            <w:r w:rsidR="00C76DD6">
              <w:rPr>
                <w:rFonts w:cs="Arial"/>
                <w:b/>
                <w:bCs/>
                <w:color w:val="000000"/>
              </w:rPr>
              <w:t xml:space="preserve">ks 1, 3 and 4 </w:t>
            </w:r>
            <w:r w:rsidR="000C7FF1" w:rsidRPr="003664B9">
              <w:rPr>
                <w:rFonts w:cs="Arial"/>
                <w:b/>
                <w:bCs/>
                <w:color w:val="000000"/>
              </w:rPr>
              <w:t>Fourth Semester</w:t>
            </w:r>
          </w:p>
        </w:tc>
      </w:tr>
      <w:tr w:rsidR="00EC71A6" w:rsidRPr="003664B9" w14:paraId="09B66B0E"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D086E" w14:textId="77777777" w:rsidR="000C7FF1" w:rsidRPr="003664B9" w:rsidRDefault="000C7FF1" w:rsidP="000C7FF1">
            <w:pPr>
              <w:spacing w:before="242"/>
              <w:ind w:left="239"/>
            </w:pPr>
            <w:r w:rsidRPr="003664B9">
              <w:rPr>
                <w:rFonts w:cs="Arial"/>
                <w:b/>
                <w:bCs/>
                <w:color w:val="000000"/>
                <w:u w:val="single"/>
              </w:rPr>
              <w:t>IF</w:t>
            </w:r>
          </w:p>
          <w:p w14:paraId="511927C5" w14:textId="77777777" w:rsidR="000C7FF1" w:rsidRPr="003664B9" w:rsidRDefault="000C7FF1" w:rsidP="000C7FF1"/>
          <w:p w14:paraId="4D17992A" w14:textId="6963F1E3" w:rsidR="000C7FF1" w:rsidRPr="003664B9" w:rsidRDefault="000C7FF1" w:rsidP="000C7FF1">
            <w:r w:rsidRPr="003664B9">
              <w:rPr>
                <w:rFonts w:cs="Arial"/>
                <w:color w:val="000000"/>
              </w:rPr>
              <w:t xml:space="preserve">Student </w:t>
            </w:r>
            <w:r w:rsidR="00DA0B20">
              <w:rPr>
                <w:rFonts w:cs="Arial"/>
                <w:color w:val="000000"/>
              </w:rPr>
              <w:t xml:space="preserve">is a Track </w:t>
            </w:r>
            <w:r w:rsidR="000E1D43">
              <w:rPr>
                <w:rFonts w:cs="Arial"/>
                <w:color w:val="000000"/>
              </w:rPr>
              <w:t xml:space="preserve">1 </w:t>
            </w:r>
            <w:r w:rsidR="000E1D43" w:rsidRPr="003664B9">
              <w:rPr>
                <w:rFonts w:cs="Arial"/>
                <w:color w:val="000000"/>
              </w:rPr>
              <w:t>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BCFFA" w14:textId="77777777" w:rsidR="000C7FF1" w:rsidRPr="003664B9" w:rsidRDefault="000C7FF1" w:rsidP="000C7FF1">
            <w:pPr>
              <w:spacing w:before="242"/>
              <w:ind w:left="239"/>
            </w:pPr>
            <w:r w:rsidRPr="003664B9">
              <w:rPr>
                <w:rFonts w:cs="Arial"/>
                <w:b/>
                <w:bCs/>
                <w:color w:val="000000"/>
                <w:u w:val="single"/>
              </w:rPr>
              <w:t>WHO</w:t>
            </w:r>
          </w:p>
          <w:p w14:paraId="66467CFD" w14:textId="77777777" w:rsidR="000C7FF1" w:rsidRPr="003664B9" w:rsidRDefault="000C7FF1" w:rsidP="000C7FF1"/>
          <w:p w14:paraId="4CF88754" w14:textId="77777777" w:rsidR="000C7FF1" w:rsidRDefault="000C7FF1" w:rsidP="000C7FF1">
            <w:pPr>
              <w:rPr>
                <w:rFonts w:cs="Arial"/>
                <w:color w:val="000000"/>
              </w:rPr>
            </w:pPr>
            <w:r w:rsidRPr="003664B9">
              <w:rPr>
                <w:rFonts w:cs="Arial"/>
                <w:color w:val="000000"/>
              </w:rPr>
              <w:t>Does not successfully complete (earns a grade D or F)</w:t>
            </w:r>
          </w:p>
          <w:p w14:paraId="5F60313C" w14:textId="77777777" w:rsidR="00D4035B" w:rsidRDefault="00D4035B" w:rsidP="000C7FF1"/>
          <w:p w14:paraId="3935E794" w14:textId="28C10665" w:rsidR="00D4035B" w:rsidRPr="003664B9" w:rsidRDefault="00D4035B" w:rsidP="000C7FF1">
            <w:r>
              <w:t xml:space="preserve">Withdraws from post </w:t>
            </w:r>
            <w:r w:rsidR="00544FAF">
              <w:t>first semester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1E14B" w14:textId="77777777" w:rsidR="000C7FF1" w:rsidRPr="003664B9" w:rsidRDefault="000C7FF1" w:rsidP="000C7FF1">
            <w:pPr>
              <w:spacing w:before="239"/>
              <w:ind w:left="239" w:right="14"/>
            </w:pPr>
            <w:r w:rsidRPr="003664B9">
              <w:rPr>
                <w:rFonts w:cs="Arial"/>
                <w:b/>
                <w:bCs/>
                <w:color w:val="000000"/>
              </w:rPr>
              <w:t>Any of the following:</w:t>
            </w:r>
          </w:p>
          <w:p w14:paraId="372CF3DB" w14:textId="77777777" w:rsidR="000C7FF1" w:rsidRPr="003664B9" w:rsidRDefault="000C7FF1" w:rsidP="000C7FF1"/>
          <w:p w14:paraId="5293EAD4" w14:textId="77777777" w:rsidR="000C7FF1" w:rsidRPr="003664B9" w:rsidRDefault="000C7FF1" w:rsidP="000C7FF1">
            <w:pPr>
              <w:ind w:left="239"/>
            </w:pPr>
            <w:r w:rsidRPr="003664B9">
              <w:rPr>
                <w:rFonts w:cs="Arial"/>
                <w:color w:val="000000"/>
              </w:rPr>
              <w:t>NSG 252</w:t>
            </w:r>
          </w:p>
          <w:p w14:paraId="0FA4B1CB" w14:textId="77777777" w:rsidR="000C7FF1" w:rsidRPr="003664B9" w:rsidRDefault="000C7FF1" w:rsidP="000C7FF1"/>
          <w:p w14:paraId="3C456601" w14:textId="77777777" w:rsidR="000C7FF1" w:rsidRPr="003664B9" w:rsidRDefault="000C7FF1" w:rsidP="000C7FF1">
            <w:pPr>
              <w:ind w:left="239"/>
            </w:pPr>
            <w:r w:rsidRPr="003664B9">
              <w:rPr>
                <w:rFonts w:cs="Arial"/>
                <w:color w:val="000000"/>
              </w:rPr>
              <w:t>NSG 230</w:t>
            </w:r>
          </w:p>
          <w:p w14:paraId="4D67031D" w14:textId="77777777" w:rsidR="000C7FF1" w:rsidRPr="003664B9" w:rsidRDefault="000C7FF1" w:rsidP="000C7FF1"/>
          <w:p w14:paraId="03EF45B5" w14:textId="77777777" w:rsidR="000C7FF1" w:rsidRPr="003664B9" w:rsidRDefault="000C7FF1" w:rsidP="000C7FF1">
            <w:r w:rsidRPr="003664B9">
              <w:rPr>
                <w:rFonts w:cs="Arial"/>
                <w:color w:val="000000"/>
              </w:rPr>
              <w:t>    NSG 270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1DFE3" w14:textId="77777777" w:rsidR="000C7FF1" w:rsidRDefault="000C7FF1" w:rsidP="000C7FF1">
            <w:pPr>
              <w:spacing w:before="242"/>
              <w:ind w:left="238"/>
              <w:rPr>
                <w:rFonts w:cs="Arial"/>
                <w:b/>
                <w:bCs/>
                <w:color w:val="000000"/>
                <w:u w:val="single"/>
              </w:rPr>
            </w:pPr>
            <w:r w:rsidRPr="003664B9">
              <w:rPr>
                <w:rFonts w:cs="Arial"/>
                <w:b/>
                <w:bCs/>
                <w:color w:val="000000"/>
                <w:u w:val="single"/>
              </w:rPr>
              <w:t>THEN</w:t>
            </w:r>
          </w:p>
          <w:p w14:paraId="488AD1B7" w14:textId="77777777" w:rsidR="006D5A87" w:rsidRDefault="006D5A87" w:rsidP="006D5A87">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230, NSG 252 and/or NSG 270 progression stops.</w:t>
            </w:r>
          </w:p>
          <w:p w14:paraId="109C40BC" w14:textId="7CB14671" w:rsidR="006D5A87" w:rsidRDefault="006D5A87" w:rsidP="006D5A87">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 xml:space="preserve">withdrawn from course or courses. It is not guaranteed the student can return the next semester due to clinical group sizes, availability of </w:t>
            </w:r>
            <w:r w:rsidRPr="00073FB0">
              <w:rPr>
                <w:rFonts w:cs="Arial"/>
                <w:color w:val="000000"/>
              </w:rPr>
              <w:lastRenderedPageBreak/>
              <w:t>clinical sites and/or instructors. If the student does not return the next semester the course is offered but returns a later semester the student must demonstrate skills from</w:t>
            </w:r>
            <w:r>
              <w:rPr>
                <w:rFonts w:cs="Arial"/>
                <w:color w:val="000000"/>
              </w:rPr>
              <w:t xml:space="preserve"> NSG </w:t>
            </w:r>
            <w:r w:rsidR="00973001">
              <w:rPr>
                <w:rFonts w:cs="Arial"/>
                <w:color w:val="000000"/>
              </w:rPr>
              <w:t>106</w:t>
            </w:r>
            <w:r>
              <w:rPr>
                <w:rFonts w:cs="Arial"/>
                <w:color w:val="000000"/>
              </w:rPr>
              <w:t xml:space="preserve"> and NSG 200 </w:t>
            </w:r>
            <w:r w:rsidRPr="00073FB0">
              <w:rPr>
                <w:rFonts w:cs="Arial"/>
                <w:color w:val="000000"/>
              </w:rPr>
              <w:t>If the student fails to demonstrate competency, they will not be allowed to 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556C2B50" w14:textId="77777777" w:rsidR="006D5A87" w:rsidRPr="00073FB0" w:rsidRDefault="006D5A87" w:rsidP="006D5A87">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31C66CB0" w14:textId="77777777" w:rsidR="006D5A87" w:rsidRPr="00D04950" w:rsidRDefault="006D5A87" w:rsidP="006D5A87">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24446080" w14:textId="77777777" w:rsidR="006D5A87" w:rsidRPr="003664B9" w:rsidRDefault="006D5A87" w:rsidP="006D5A87">
            <w:pPr>
              <w:ind w:right="302"/>
              <w:textAlignment w:val="baseline"/>
              <w:rPr>
                <w:rFonts w:cs="Arial"/>
                <w:color w:val="000000"/>
              </w:rPr>
            </w:pPr>
            <w:r>
              <w:rPr>
                <w:rFonts w:cs="Arial"/>
                <w:color w:val="000000"/>
              </w:rPr>
              <w:t xml:space="preserve">5.  Re-entry is never a guarantee. </w:t>
            </w:r>
          </w:p>
          <w:p w14:paraId="6E36C9B1" w14:textId="3D2D7D17" w:rsidR="006D5A87" w:rsidRPr="000C7FF1" w:rsidRDefault="006D5A87" w:rsidP="006D5A87">
            <w:pPr>
              <w:ind w:left="360" w:right="274"/>
              <w:textAlignment w:val="baseline"/>
              <w:rPr>
                <w:rFonts w:cs="Arial"/>
                <w:color w:val="000000"/>
              </w:rPr>
            </w:pPr>
            <w:r>
              <w:rPr>
                <w:rFonts w:cs="Arial"/>
                <w:color w:val="000000"/>
              </w:rPr>
              <w:t>6</w:t>
            </w:r>
            <w:r w:rsidRPr="000C7FF1">
              <w:rPr>
                <w:rFonts w:cs="Arial"/>
                <w:color w:val="000000"/>
              </w:rPr>
              <w:t xml:space="preserve">The program must be completed within </w:t>
            </w:r>
            <w:r w:rsidR="000E1D43">
              <w:rPr>
                <w:rFonts w:cs="Arial"/>
                <w:color w:val="000000"/>
              </w:rPr>
              <w:t>6</w:t>
            </w:r>
            <w:r w:rsidRPr="000C7FF1">
              <w:rPr>
                <w:rFonts w:cs="Arial"/>
                <w:color w:val="000000"/>
              </w:rPr>
              <w:t xml:space="preserve">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w:t>
            </w:r>
            <w:r>
              <w:rPr>
                <w:rFonts w:cs="Arial"/>
                <w:color w:val="000000"/>
              </w:rPr>
              <w:t>summer</w:t>
            </w:r>
            <w:r w:rsidRPr="000C7FF1">
              <w:rPr>
                <w:rFonts w:cs="Arial"/>
                <w:color w:val="000000"/>
              </w:rPr>
              <w:t xml:space="preserve"> of 2024, the program must be completed by Spring 202</w:t>
            </w:r>
            <w:r w:rsidR="000E1D43">
              <w:rPr>
                <w:rFonts w:cs="Arial"/>
                <w:color w:val="000000"/>
              </w:rPr>
              <w:t>7</w:t>
            </w:r>
            <w:r w:rsidRPr="000C7FF1">
              <w:rPr>
                <w:rFonts w:cs="Arial"/>
                <w:color w:val="000000"/>
              </w:rPr>
              <w:t>.</w:t>
            </w:r>
          </w:p>
          <w:p w14:paraId="5399A63A" w14:textId="77777777" w:rsidR="006D5A87" w:rsidRPr="003664B9" w:rsidRDefault="006D5A87" w:rsidP="006D5A87">
            <w:pPr>
              <w:spacing w:before="242"/>
            </w:pPr>
          </w:p>
          <w:p w14:paraId="1906C49C" w14:textId="77777777" w:rsidR="000C7FF1" w:rsidRPr="003664B9" w:rsidRDefault="000C7FF1" w:rsidP="000C7FF1"/>
          <w:p w14:paraId="1F729477" w14:textId="4D9D8DCA" w:rsidR="000C7FF1" w:rsidRPr="003664B9" w:rsidRDefault="000C7FF1" w:rsidP="006D5A87">
            <w:pPr>
              <w:ind w:left="99" w:right="202" w:hanging="360"/>
              <w:rPr>
                <w:rFonts w:cs="Arial"/>
                <w:color w:val="000000"/>
              </w:rPr>
            </w:pPr>
          </w:p>
        </w:tc>
      </w:tr>
      <w:tr w:rsidR="00574AE6" w:rsidRPr="003664B9" w14:paraId="31A920C0"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690C0" w14:textId="77777777" w:rsidR="00574AE6" w:rsidRDefault="00574AE6" w:rsidP="000C7FF1">
            <w:pPr>
              <w:spacing w:before="242"/>
              <w:ind w:left="239"/>
              <w:rPr>
                <w:rFonts w:cs="Arial"/>
                <w:b/>
                <w:bCs/>
                <w:color w:val="000000"/>
                <w:u w:val="single"/>
              </w:rPr>
            </w:pPr>
            <w:r>
              <w:rPr>
                <w:rFonts w:cs="Arial"/>
                <w:b/>
                <w:bCs/>
                <w:color w:val="000000"/>
                <w:u w:val="single"/>
              </w:rPr>
              <w:lastRenderedPageBreak/>
              <w:t>IF</w:t>
            </w:r>
          </w:p>
          <w:p w14:paraId="0CCAC675" w14:textId="3A7B98EF" w:rsidR="00530CDF" w:rsidRPr="00530CDF" w:rsidRDefault="00530CDF" w:rsidP="000C7FF1">
            <w:pPr>
              <w:spacing w:before="242"/>
              <w:ind w:left="239"/>
              <w:rPr>
                <w:rFonts w:cs="Arial"/>
                <w:color w:val="000000"/>
              </w:rPr>
            </w:pPr>
            <w:r>
              <w:rPr>
                <w:rFonts w:cs="Arial"/>
                <w:color w:val="000000"/>
              </w:rPr>
              <w:t xml:space="preserve">Student is a Track </w:t>
            </w:r>
            <w:r w:rsidR="00D4035B">
              <w:rPr>
                <w:rFonts w:cs="Arial"/>
                <w:color w:val="000000"/>
              </w:rPr>
              <w:t>3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D4D94" w14:textId="77777777" w:rsidR="00574AE6" w:rsidRDefault="00574AE6" w:rsidP="000C7FF1">
            <w:pPr>
              <w:spacing w:before="242"/>
              <w:ind w:left="239"/>
              <w:rPr>
                <w:rFonts w:cs="Arial"/>
                <w:b/>
                <w:bCs/>
                <w:color w:val="000000"/>
                <w:u w:val="single"/>
              </w:rPr>
            </w:pPr>
            <w:r>
              <w:rPr>
                <w:rFonts w:cs="Arial"/>
                <w:b/>
                <w:bCs/>
                <w:color w:val="000000"/>
                <w:u w:val="single"/>
              </w:rPr>
              <w:t>WHO</w:t>
            </w:r>
          </w:p>
          <w:p w14:paraId="7A8EFC75" w14:textId="77777777" w:rsidR="00D4035B" w:rsidRDefault="00D4035B" w:rsidP="00D4035B">
            <w:pPr>
              <w:spacing w:before="242"/>
              <w:rPr>
                <w:rFonts w:cs="Arial"/>
                <w:color w:val="000000"/>
              </w:rPr>
            </w:pPr>
            <w:r>
              <w:rPr>
                <w:rFonts w:cs="Arial"/>
                <w:color w:val="000000"/>
              </w:rPr>
              <w:t>Does not successfully complete (earns a grade of D or F)</w:t>
            </w:r>
          </w:p>
          <w:p w14:paraId="5A2C3405" w14:textId="0957EAEE" w:rsidR="00D4035B" w:rsidRPr="00D4035B" w:rsidRDefault="00544FAF" w:rsidP="00D4035B">
            <w:pPr>
              <w:spacing w:before="242"/>
              <w:rPr>
                <w:rFonts w:cs="Arial"/>
                <w:color w:val="000000"/>
              </w:rPr>
            </w:pPr>
            <w:r>
              <w:rPr>
                <w:rFonts w:cs="Arial"/>
                <w:color w:val="000000"/>
              </w:rPr>
              <w:lastRenderedPageBreak/>
              <w:t xml:space="preserve">Withdraws from post </w:t>
            </w:r>
            <w:r w:rsidR="007C1902">
              <w:rPr>
                <w:rFonts w:cs="Arial"/>
                <w:color w:val="000000"/>
              </w:rPr>
              <w:t xml:space="preserve">first </w:t>
            </w:r>
            <w:r>
              <w:rPr>
                <w:rFonts w:cs="Arial"/>
                <w:color w:val="000000"/>
              </w:rPr>
              <w:t>semester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029B9" w14:textId="77777777" w:rsidR="00574AE6" w:rsidRDefault="00574AE6" w:rsidP="000C7FF1">
            <w:pPr>
              <w:spacing w:before="239"/>
              <w:ind w:left="239" w:right="14"/>
              <w:rPr>
                <w:rFonts w:cs="Arial"/>
                <w:b/>
                <w:bCs/>
                <w:color w:val="000000"/>
              </w:rPr>
            </w:pPr>
            <w:r>
              <w:rPr>
                <w:rFonts w:cs="Arial"/>
                <w:b/>
                <w:bCs/>
                <w:color w:val="000000"/>
              </w:rPr>
              <w:lastRenderedPageBreak/>
              <w:t>Any of the following</w:t>
            </w:r>
          </w:p>
          <w:p w14:paraId="2FD2F8A8" w14:textId="77777777" w:rsidR="007C1902" w:rsidRDefault="00080335" w:rsidP="000C7FF1">
            <w:pPr>
              <w:spacing w:before="239"/>
              <w:ind w:left="239" w:right="14"/>
              <w:rPr>
                <w:rFonts w:cs="Arial"/>
                <w:color w:val="000000"/>
              </w:rPr>
            </w:pPr>
            <w:r>
              <w:rPr>
                <w:rFonts w:cs="Arial"/>
                <w:color w:val="000000"/>
              </w:rPr>
              <w:t>NSG 211</w:t>
            </w:r>
          </w:p>
          <w:p w14:paraId="6CD48286" w14:textId="556AD58C" w:rsidR="00080335" w:rsidRPr="00080335" w:rsidRDefault="00080335" w:rsidP="000C7FF1">
            <w:pPr>
              <w:spacing w:before="239"/>
              <w:ind w:left="239" w:right="14"/>
              <w:rPr>
                <w:rFonts w:cs="Arial"/>
                <w:color w:val="000000"/>
              </w:rPr>
            </w:pPr>
            <w:r>
              <w:rPr>
                <w:rFonts w:cs="Arial"/>
                <w:color w:val="000000"/>
              </w:rPr>
              <w:t>NSG 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BD525" w14:textId="77777777" w:rsidR="00574AE6" w:rsidRDefault="00574AE6" w:rsidP="000C7FF1">
            <w:pPr>
              <w:spacing w:before="242"/>
              <w:ind w:left="238"/>
              <w:rPr>
                <w:rFonts w:cs="Arial"/>
                <w:b/>
                <w:bCs/>
                <w:color w:val="000000"/>
                <w:u w:val="single"/>
              </w:rPr>
            </w:pPr>
            <w:r>
              <w:rPr>
                <w:rFonts w:cs="Arial"/>
                <w:b/>
                <w:bCs/>
                <w:color w:val="000000"/>
                <w:u w:val="single"/>
              </w:rPr>
              <w:t>THEN</w:t>
            </w:r>
          </w:p>
          <w:p w14:paraId="21ACCF93" w14:textId="678C6738" w:rsidR="00080335" w:rsidRDefault="00080335" w:rsidP="00080335">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sidR="00325B9E">
              <w:rPr>
                <w:rFonts w:cs="Arial"/>
                <w:color w:val="000000"/>
              </w:rPr>
              <w:t>211</w:t>
            </w:r>
            <w:r>
              <w:rPr>
                <w:rFonts w:cs="Arial"/>
                <w:color w:val="000000"/>
              </w:rPr>
              <w:t xml:space="preserve"> and/or NSG 2</w:t>
            </w:r>
            <w:r w:rsidR="00325B9E">
              <w:rPr>
                <w:rFonts w:cs="Arial"/>
                <w:color w:val="000000"/>
              </w:rPr>
              <w:t>3</w:t>
            </w:r>
            <w:r>
              <w:rPr>
                <w:rFonts w:cs="Arial"/>
                <w:color w:val="000000"/>
              </w:rPr>
              <w:t>0 progression stops.</w:t>
            </w:r>
          </w:p>
          <w:p w14:paraId="7DA3F9CA" w14:textId="00AFF01B" w:rsidR="00080335" w:rsidRDefault="00080335" w:rsidP="00080335">
            <w:pPr>
              <w:ind w:left="360" w:right="302"/>
              <w:textAlignment w:val="baseline"/>
              <w:rPr>
                <w:rFonts w:cs="Arial"/>
                <w:color w:val="000000"/>
              </w:rPr>
            </w:pPr>
            <w:r>
              <w:rPr>
                <w:rFonts w:cs="Arial"/>
                <w:color w:val="000000"/>
              </w:rPr>
              <w:lastRenderedPageBreak/>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Pr>
                <w:rFonts w:cs="Arial"/>
                <w:color w:val="000000"/>
              </w:rPr>
              <w:t xml:space="preserve"> NSG 1</w:t>
            </w:r>
            <w:r w:rsidR="00B6269B">
              <w:rPr>
                <w:rFonts w:cs="Arial"/>
                <w:color w:val="000000"/>
              </w:rPr>
              <w:t>06</w:t>
            </w:r>
            <w:r>
              <w:rPr>
                <w:rFonts w:cs="Arial"/>
                <w:color w:val="000000"/>
              </w:rPr>
              <w:t xml:space="preserve"> and NSG 200 </w:t>
            </w:r>
            <w:r w:rsidRPr="00073FB0">
              <w:rPr>
                <w:rFonts w:cs="Arial"/>
                <w:color w:val="000000"/>
              </w:rPr>
              <w:t>If the student fails to demonstrate competency, they will not be allowed to 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16B2ADDA" w14:textId="77777777" w:rsidR="00080335" w:rsidRPr="00073FB0" w:rsidRDefault="00080335" w:rsidP="00080335">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5FC43439" w14:textId="77777777" w:rsidR="00080335" w:rsidRPr="00D04950" w:rsidRDefault="00080335" w:rsidP="00080335">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0514591C" w14:textId="77777777" w:rsidR="00080335" w:rsidRPr="003664B9" w:rsidRDefault="00080335" w:rsidP="00080335">
            <w:pPr>
              <w:ind w:right="302"/>
              <w:textAlignment w:val="baseline"/>
              <w:rPr>
                <w:rFonts w:cs="Arial"/>
                <w:color w:val="000000"/>
              </w:rPr>
            </w:pPr>
            <w:r>
              <w:rPr>
                <w:rFonts w:cs="Arial"/>
                <w:color w:val="000000"/>
              </w:rPr>
              <w:t xml:space="preserve">5.  Re-entry is never a guarantee. </w:t>
            </w:r>
          </w:p>
          <w:p w14:paraId="78AB37F2" w14:textId="29E6F162" w:rsidR="00080335" w:rsidRPr="000C7FF1" w:rsidRDefault="00080335" w:rsidP="00080335">
            <w:pPr>
              <w:ind w:left="360" w:right="274"/>
              <w:textAlignment w:val="baseline"/>
              <w:rPr>
                <w:rFonts w:cs="Arial"/>
                <w:color w:val="000000"/>
              </w:rPr>
            </w:pPr>
            <w:r>
              <w:rPr>
                <w:rFonts w:cs="Arial"/>
                <w:color w:val="000000"/>
              </w:rPr>
              <w:t>6</w:t>
            </w:r>
            <w:r w:rsidRPr="000C7FF1">
              <w:rPr>
                <w:rFonts w:cs="Arial"/>
                <w:color w:val="000000"/>
              </w:rPr>
              <w:t xml:space="preserve">The program must be completed within </w:t>
            </w:r>
            <w:r w:rsidR="00B6269B">
              <w:rPr>
                <w:rFonts w:cs="Arial"/>
                <w:color w:val="000000"/>
              </w:rPr>
              <w:t>8</w:t>
            </w:r>
            <w:r w:rsidRPr="000C7FF1">
              <w:rPr>
                <w:rFonts w:cs="Arial"/>
                <w:color w:val="000000"/>
              </w:rPr>
              <w:t xml:space="preserve">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w:t>
            </w:r>
            <w:r>
              <w:rPr>
                <w:rFonts w:cs="Arial"/>
                <w:color w:val="000000"/>
              </w:rPr>
              <w:t>summer</w:t>
            </w:r>
            <w:r w:rsidRPr="000C7FF1">
              <w:rPr>
                <w:rFonts w:cs="Arial"/>
                <w:color w:val="000000"/>
              </w:rPr>
              <w:t xml:space="preserve"> of 2024, the program must </w:t>
            </w:r>
            <w:r w:rsidRPr="000C7FF1">
              <w:rPr>
                <w:rFonts w:cs="Arial"/>
                <w:color w:val="000000"/>
              </w:rPr>
              <w:lastRenderedPageBreak/>
              <w:t>be completed by Spring 202</w:t>
            </w:r>
            <w:r w:rsidR="00B6269B">
              <w:rPr>
                <w:rFonts w:cs="Arial"/>
                <w:color w:val="000000"/>
              </w:rPr>
              <w:t>8</w:t>
            </w:r>
            <w:r w:rsidRPr="000C7FF1">
              <w:rPr>
                <w:rFonts w:cs="Arial"/>
                <w:color w:val="000000"/>
              </w:rPr>
              <w:t>.</w:t>
            </w:r>
          </w:p>
          <w:p w14:paraId="2FA03F4C" w14:textId="470DCB55" w:rsidR="00080335" w:rsidRPr="003664B9" w:rsidRDefault="00080335" w:rsidP="000C7FF1">
            <w:pPr>
              <w:spacing w:before="242"/>
              <w:ind w:left="238"/>
              <w:rPr>
                <w:rFonts w:cs="Arial"/>
                <w:b/>
                <w:bCs/>
                <w:color w:val="000000"/>
                <w:u w:val="single"/>
              </w:rPr>
            </w:pPr>
          </w:p>
        </w:tc>
      </w:tr>
      <w:tr w:rsidR="009973CE" w:rsidRPr="003664B9" w14:paraId="65226051"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6D1F4" w14:textId="77777777" w:rsidR="009973CE" w:rsidRDefault="009973CE" w:rsidP="000C7FF1">
            <w:pPr>
              <w:spacing w:before="242"/>
              <w:ind w:left="239"/>
              <w:rPr>
                <w:rFonts w:cs="Arial"/>
                <w:b/>
                <w:bCs/>
                <w:color w:val="000000"/>
                <w:u w:val="single"/>
              </w:rPr>
            </w:pPr>
            <w:r>
              <w:rPr>
                <w:rFonts w:cs="Arial"/>
                <w:b/>
                <w:bCs/>
                <w:color w:val="000000"/>
                <w:u w:val="single"/>
              </w:rPr>
              <w:lastRenderedPageBreak/>
              <w:t>IF</w:t>
            </w:r>
          </w:p>
          <w:p w14:paraId="05ECD2ED" w14:textId="3A7110D9" w:rsidR="005C0372" w:rsidRPr="005C0372" w:rsidRDefault="005C0372" w:rsidP="005C0372">
            <w:pPr>
              <w:spacing w:before="242"/>
              <w:rPr>
                <w:rFonts w:cs="Arial"/>
                <w:color w:val="000000"/>
              </w:rPr>
            </w:pPr>
            <w:r>
              <w:rPr>
                <w:rFonts w:cs="Arial"/>
                <w:color w:val="000000"/>
              </w:rPr>
              <w:t>Student is a Track 4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D1A51" w14:textId="77777777" w:rsidR="009973CE" w:rsidRDefault="009973CE" w:rsidP="000C7FF1">
            <w:pPr>
              <w:spacing w:before="242"/>
              <w:ind w:left="239"/>
              <w:rPr>
                <w:rFonts w:cs="Arial"/>
                <w:b/>
                <w:bCs/>
                <w:color w:val="000000"/>
                <w:u w:val="single"/>
              </w:rPr>
            </w:pPr>
            <w:r>
              <w:rPr>
                <w:rFonts w:cs="Arial"/>
                <w:b/>
                <w:bCs/>
                <w:color w:val="000000"/>
                <w:u w:val="single"/>
              </w:rPr>
              <w:t>WHO</w:t>
            </w:r>
          </w:p>
          <w:p w14:paraId="0DB98272" w14:textId="77777777" w:rsidR="005C0372" w:rsidRDefault="005C0372" w:rsidP="005C0372">
            <w:pPr>
              <w:spacing w:before="242"/>
              <w:rPr>
                <w:rFonts w:cs="Arial"/>
                <w:color w:val="000000"/>
              </w:rPr>
            </w:pPr>
            <w:r>
              <w:rPr>
                <w:rFonts w:cs="Arial"/>
                <w:color w:val="000000"/>
              </w:rPr>
              <w:t xml:space="preserve">Does not successfully complete (earns a grade of D or F) </w:t>
            </w:r>
          </w:p>
          <w:p w14:paraId="69647D73" w14:textId="1511EFE6" w:rsidR="005C0372" w:rsidRPr="005C0372" w:rsidRDefault="005C0372" w:rsidP="005C0372">
            <w:pPr>
              <w:spacing w:before="242"/>
              <w:rPr>
                <w:rFonts w:cs="Arial"/>
                <w:color w:val="000000"/>
              </w:rPr>
            </w:pPr>
            <w:r>
              <w:rPr>
                <w:rFonts w:cs="Arial"/>
                <w:color w:val="000000"/>
              </w:rPr>
              <w:t xml:space="preserve">Withdraws from </w:t>
            </w:r>
            <w:r w:rsidR="00BF0556">
              <w:rPr>
                <w:rFonts w:cs="Arial"/>
                <w:color w:val="000000"/>
              </w:rPr>
              <w:t>post first semester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B32C9" w14:textId="77777777" w:rsidR="009973CE" w:rsidRDefault="009973CE" w:rsidP="000C7FF1">
            <w:pPr>
              <w:spacing w:before="239"/>
              <w:ind w:left="239" w:right="14"/>
              <w:rPr>
                <w:rFonts w:cs="Arial"/>
                <w:b/>
                <w:bCs/>
                <w:color w:val="000000"/>
              </w:rPr>
            </w:pPr>
            <w:r>
              <w:rPr>
                <w:rFonts w:cs="Arial"/>
                <w:b/>
                <w:bCs/>
                <w:color w:val="000000"/>
              </w:rPr>
              <w:t>Any of the following</w:t>
            </w:r>
          </w:p>
          <w:p w14:paraId="0188D871" w14:textId="77777777" w:rsidR="00BF0556" w:rsidRDefault="00BF0556" w:rsidP="000C7FF1">
            <w:pPr>
              <w:spacing w:before="239"/>
              <w:ind w:left="239" w:right="14"/>
              <w:rPr>
                <w:rFonts w:cs="Arial"/>
                <w:color w:val="000000"/>
              </w:rPr>
            </w:pPr>
            <w:r>
              <w:rPr>
                <w:rFonts w:cs="Arial"/>
                <w:color w:val="000000"/>
              </w:rPr>
              <w:t>NSG 252</w:t>
            </w:r>
          </w:p>
          <w:p w14:paraId="4F2D9D30" w14:textId="72A0D8B1" w:rsidR="00BF0556" w:rsidRPr="00BF0556" w:rsidRDefault="00BF0556" w:rsidP="000C7FF1">
            <w:pPr>
              <w:spacing w:before="239"/>
              <w:ind w:left="239" w:right="14"/>
              <w:rPr>
                <w:rFonts w:cs="Arial"/>
                <w:color w:val="000000"/>
              </w:rPr>
            </w:pPr>
            <w:r>
              <w:rPr>
                <w:rFonts w:cs="Arial"/>
                <w:color w:val="000000"/>
              </w:rPr>
              <w:t>NSG 270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BA28B" w14:textId="77777777" w:rsidR="009973CE" w:rsidRDefault="005C0372" w:rsidP="000C7FF1">
            <w:pPr>
              <w:spacing w:before="242"/>
              <w:ind w:left="238"/>
              <w:rPr>
                <w:rFonts w:cs="Arial"/>
                <w:b/>
                <w:bCs/>
                <w:color w:val="000000"/>
                <w:u w:val="single"/>
              </w:rPr>
            </w:pPr>
            <w:r>
              <w:rPr>
                <w:rFonts w:cs="Arial"/>
                <w:b/>
                <w:bCs/>
                <w:color w:val="000000"/>
                <w:u w:val="single"/>
              </w:rPr>
              <w:t>THEN</w:t>
            </w:r>
          </w:p>
          <w:p w14:paraId="56D77561" w14:textId="2799BA1C" w:rsidR="00BF0556" w:rsidRDefault="00BF0556" w:rsidP="00BF0556">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Pr>
                <w:rFonts w:cs="Arial"/>
                <w:color w:val="000000"/>
              </w:rPr>
              <w:t xml:space="preserve"> 252 and/or NSG 270 progression stops.</w:t>
            </w:r>
          </w:p>
          <w:p w14:paraId="22BEDDA3" w14:textId="77777777" w:rsidR="00BF0556" w:rsidRDefault="00BF0556" w:rsidP="00BF0556">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Pr>
                <w:rFonts w:cs="Arial"/>
                <w:color w:val="000000"/>
              </w:rPr>
              <w:t xml:space="preserve"> NSG 115 and NSG 200 </w:t>
            </w:r>
            <w:r w:rsidRPr="00073FB0">
              <w:rPr>
                <w:rFonts w:cs="Arial"/>
                <w:color w:val="000000"/>
              </w:rPr>
              <w:t>If the student fails to demonstrate competency, they will not be allowed to 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0F497010" w14:textId="77777777" w:rsidR="00BF0556" w:rsidRPr="00073FB0" w:rsidRDefault="00BF0556" w:rsidP="00BF0556">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semester a failure has occurred in the current entry to the program the student</w:t>
            </w:r>
            <w:r>
              <w:rPr>
                <w:rFonts w:cs="Arial"/>
                <w:color w:val="000000"/>
              </w:rPr>
              <w:t xml:space="preserve"> is out of the program and cannot return for 3 years to apply again.  </w:t>
            </w:r>
          </w:p>
          <w:p w14:paraId="0F5CD1FC" w14:textId="77777777" w:rsidR="00BF0556" w:rsidRPr="00D04950" w:rsidRDefault="00BF0556" w:rsidP="00BF0556">
            <w:pPr>
              <w:ind w:right="302"/>
              <w:textAlignment w:val="baseline"/>
              <w:rPr>
                <w:rFonts w:cs="Arial"/>
                <w:color w:val="000000"/>
              </w:rPr>
            </w:pPr>
            <w:r>
              <w:rPr>
                <w:rFonts w:cs="Arial"/>
                <w:color w:val="000000"/>
              </w:rPr>
              <w:t>4.</w:t>
            </w:r>
            <w:r w:rsidRPr="00D04950">
              <w:rPr>
                <w:rFonts w:cs="Arial"/>
                <w:color w:val="000000"/>
              </w:rPr>
              <w:t xml:space="preserve"> Any 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76F05E8D" w14:textId="77777777" w:rsidR="00BF0556" w:rsidRPr="003664B9" w:rsidRDefault="00BF0556" w:rsidP="00BF0556">
            <w:pPr>
              <w:ind w:right="302"/>
              <w:textAlignment w:val="baseline"/>
              <w:rPr>
                <w:rFonts w:cs="Arial"/>
                <w:color w:val="000000"/>
              </w:rPr>
            </w:pPr>
            <w:r>
              <w:rPr>
                <w:rFonts w:cs="Arial"/>
                <w:color w:val="000000"/>
              </w:rPr>
              <w:lastRenderedPageBreak/>
              <w:t xml:space="preserve">5.  Re-entry is never a guarantee. </w:t>
            </w:r>
          </w:p>
          <w:p w14:paraId="7E68354A" w14:textId="1EB8CF73" w:rsidR="00BF0556" w:rsidRPr="000C7FF1" w:rsidRDefault="00BF0556" w:rsidP="00BF0556">
            <w:pPr>
              <w:ind w:left="360" w:right="274"/>
              <w:textAlignment w:val="baseline"/>
              <w:rPr>
                <w:rFonts w:cs="Arial"/>
                <w:color w:val="000000"/>
              </w:rPr>
            </w:pPr>
            <w:r>
              <w:rPr>
                <w:rFonts w:cs="Arial"/>
                <w:color w:val="000000"/>
              </w:rPr>
              <w:t>6</w:t>
            </w:r>
            <w:r w:rsidRPr="000C7FF1">
              <w:rPr>
                <w:rFonts w:cs="Arial"/>
                <w:color w:val="000000"/>
              </w:rPr>
              <w:t xml:space="preserve">The program must be completed within </w:t>
            </w:r>
            <w:r w:rsidR="00A41729">
              <w:rPr>
                <w:rFonts w:cs="Arial"/>
                <w:color w:val="000000"/>
              </w:rPr>
              <w:t>6</w:t>
            </w:r>
            <w:r w:rsidRPr="000C7FF1">
              <w:rPr>
                <w:rFonts w:cs="Arial"/>
                <w:color w:val="000000"/>
              </w:rPr>
              <w:t xml:space="preserve">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w:t>
            </w:r>
            <w:r w:rsidR="00A41729">
              <w:rPr>
                <w:rFonts w:cs="Arial"/>
                <w:color w:val="000000"/>
              </w:rPr>
              <w:t>fall</w:t>
            </w:r>
            <w:r w:rsidRPr="000C7FF1">
              <w:rPr>
                <w:rFonts w:cs="Arial"/>
                <w:color w:val="000000"/>
              </w:rPr>
              <w:t xml:space="preserve"> of 2024, the program must be completed by Spring 202</w:t>
            </w:r>
            <w:r w:rsidR="00233EDB">
              <w:rPr>
                <w:rFonts w:cs="Arial"/>
                <w:color w:val="000000"/>
              </w:rPr>
              <w:t>7</w:t>
            </w:r>
            <w:r w:rsidRPr="000C7FF1">
              <w:rPr>
                <w:rFonts w:cs="Arial"/>
                <w:color w:val="000000"/>
              </w:rPr>
              <w:t>.</w:t>
            </w:r>
          </w:p>
          <w:p w14:paraId="23F4104F" w14:textId="7263937D" w:rsidR="00BF0556" w:rsidRPr="00BF0556" w:rsidRDefault="00BF0556" w:rsidP="000C7FF1">
            <w:pPr>
              <w:spacing w:before="242"/>
              <w:ind w:left="238"/>
              <w:rPr>
                <w:rFonts w:cs="Arial"/>
                <w:color w:val="000000"/>
              </w:rPr>
            </w:pPr>
          </w:p>
        </w:tc>
      </w:tr>
      <w:tr w:rsidR="000C7FF1" w:rsidRPr="003664B9" w14:paraId="4608EDB5" w14:textId="77777777" w:rsidTr="003664B9">
        <w:trPr>
          <w:trHeight w:val="22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5B90D" w14:textId="02E38464" w:rsidR="000C7FF1" w:rsidRPr="003664B9" w:rsidRDefault="00D54826" w:rsidP="000C7FF1">
            <w:pPr>
              <w:spacing w:before="242"/>
              <w:ind w:left="238"/>
            </w:pPr>
            <w:r>
              <w:rPr>
                <w:rFonts w:cs="Arial"/>
                <w:b/>
                <w:bCs/>
                <w:color w:val="000000"/>
              </w:rPr>
              <w:lastRenderedPageBreak/>
              <w:t xml:space="preserve">Track 3 </w:t>
            </w:r>
            <w:r w:rsidR="000C7FF1" w:rsidRPr="003664B9">
              <w:rPr>
                <w:rFonts w:cs="Arial"/>
                <w:b/>
                <w:bCs/>
                <w:color w:val="000000"/>
              </w:rPr>
              <w:t>Semesters</w:t>
            </w:r>
            <w:r>
              <w:rPr>
                <w:rFonts w:cs="Arial"/>
                <w:b/>
                <w:bCs/>
                <w:color w:val="000000"/>
              </w:rPr>
              <w:t xml:space="preserve"> 5 and 6</w:t>
            </w:r>
          </w:p>
        </w:tc>
      </w:tr>
      <w:tr w:rsidR="00EC71A6" w:rsidRPr="003664B9" w14:paraId="3896561C"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40541" w14:textId="77777777" w:rsidR="000C7FF1" w:rsidRPr="003664B9" w:rsidRDefault="000C7FF1" w:rsidP="000C7FF1">
            <w:pPr>
              <w:spacing w:before="242"/>
              <w:ind w:left="239"/>
            </w:pPr>
            <w:r w:rsidRPr="003664B9">
              <w:rPr>
                <w:rFonts w:cs="Arial"/>
                <w:b/>
                <w:bCs/>
                <w:color w:val="000000"/>
                <w:u w:val="single"/>
              </w:rPr>
              <w:t>IF</w:t>
            </w:r>
          </w:p>
          <w:p w14:paraId="4C9A79E9" w14:textId="3FCDFCCB" w:rsidR="000C7FF1" w:rsidRPr="003664B9" w:rsidRDefault="003E5A65" w:rsidP="000C7FF1">
            <w:pPr>
              <w:ind w:left="239"/>
            </w:pPr>
            <w:r>
              <w:t>Student is a Track 3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3BDAE" w14:textId="77777777" w:rsidR="000C7FF1" w:rsidRPr="003664B9" w:rsidRDefault="000C7FF1" w:rsidP="000C7FF1"/>
          <w:p w14:paraId="0AD0947B" w14:textId="77777777" w:rsidR="000C7FF1" w:rsidRPr="003664B9" w:rsidRDefault="000C7FF1" w:rsidP="000C7FF1">
            <w:pPr>
              <w:ind w:left="239"/>
            </w:pPr>
            <w:r w:rsidRPr="003664B9">
              <w:rPr>
                <w:rFonts w:cs="Arial"/>
                <w:b/>
                <w:bCs/>
                <w:color w:val="000000"/>
                <w:u w:val="single"/>
              </w:rPr>
              <w:t>WHO</w:t>
            </w:r>
          </w:p>
          <w:p w14:paraId="14144DDC" w14:textId="77777777" w:rsidR="003E5A65" w:rsidRDefault="003E5A65" w:rsidP="000C7FF1">
            <w:pPr>
              <w:ind w:left="239"/>
              <w:rPr>
                <w:rFonts w:cs="Arial"/>
                <w:color w:val="000000"/>
              </w:rPr>
            </w:pPr>
          </w:p>
          <w:p w14:paraId="76E16316" w14:textId="6615FC8E" w:rsidR="003E5A65" w:rsidRDefault="00D95CDA" w:rsidP="000C7FF1">
            <w:pPr>
              <w:ind w:left="239"/>
              <w:rPr>
                <w:rFonts w:cs="Arial"/>
                <w:color w:val="000000"/>
              </w:rPr>
            </w:pPr>
            <w:r>
              <w:rPr>
                <w:rFonts w:cs="Arial"/>
                <w:color w:val="000000"/>
              </w:rPr>
              <w:t xml:space="preserve">Does not successfully complete (earns a grade </w:t>
            </w:r>
            <w:r w:rsidR="00611128">
              <w:rPr>
                <w:rFonts w:cs="Arial"/>
                <w:color w:val="000000"/>
              </w:rPr>
              <w:t xml:space="preserve">of D or F) </w:t>
            </w:r>
          </w:p>
          <w:p w14:paraId="716D53EA" w14:textId="77777777" w:rsidR="003E5A65" w:rsidRDefault="003E5A65" w:rsidP="000C7FF1">
            <w:pPr>
              <w:ind w:left="239"/>
              <w:rPr>
                <w:rFonts w:cs="Arial"/>
                <w:color w:val="000000"/>
              </w:rPr>
            </w:pPr>
          </w:p>
          <w:p w14:paraId="7EDCE51B" w14:textId="02AAC48A" w:rsidR="000C7FF1" w:rsidRPr="003664B9" w:rsidRDefault="000C7FF1" w:rsidP="000C7FF1">
            <w:pPr>
              <w:ind w:left="239"/>
            </w:pPr>
            <w:r w:rsidRPr="003664B9">
              <w:rPr>
                <w:rFonts w:cs="Arial"/>
                <w:color w:val="000000"/>
              </w:rPr>
              <w:t>Withdraws f</w:t>
            </w:r>
            <w:r w:rsidR="00421CCD">
              <w:rPr>
                <w:rFonts w:cs="Arial"/>
                <w:color w:val="000000"/>
              </w:rPr>
              <w:t>rom</w:t>
            </w:r>
            <w:r w:rsidRPr="003664B9">
              <w:rPr>
                <w:rFonts w:cs="Arial"/>
                <w:color w:val="000000"/>
              </w:rPr>
              <w:t xml:space="preserve"> </w:t>
            </w:r>
            <w:r w:rsidR="00421CCD">
              <w:rPr>
                <w:rFonts w:cs="Arial"/>
                <w:color w:val="000000"/>
              </w:rPr>
              <w:t>post first semester course</w:t>
            </w:r>
            <w:r w:rsidRPr="003664B9">
              <w:rPr>
                <w:rFonts w:cs="Aria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E4660" w14:textId="77777777" w:rsidR="000C7FF1" w:rsidRPr="003664B9" w:rsidRDefault="000C7FF1" w:rsidP="000C7FF1"/>
          <w:p w14:paraId="04EEBD9A" w14:textId="77777777" w:rsidR="000C7FF1" w:rsidRPr="003664B9" w:rsidRDefault="000C7FF1" w:rsidP="000C7FF1">
            <w:pPr>
              <w:ind w:left="239" w:right="14"/>
            </w:pPr>
            <w:r w:rsidRPr="003664B9">
              <w:rPr>
                <w:rFonts w:cs="Arial"/>
                <w:b/>
                <w:bCs/>
                <w:color w:val="000000"/>
              </w:rPr>
              <w:t>Any of the following:</w:t>
            </w:r>
          </w:p>
          <w:p w14:paraId="4602AE75" w14:textId="77777777" w:rsidR="000C7FF1" w:rsidRDefault="00611128" w:rsidP="000C7FF1">
            <w:pPr>
              <w:ind w:left="239" w:right="14"/>
            </w:pPr>
            <w:r>
              <w:t>NSG 211</w:t>
            </w:r>
          </w:p>
          <w:p w14:paraId="6302ECC8" w14:textId="77777777" w:rsidR="00611128" w:rsidRDefault="00611128" w:rsidP="000C7FF1">
            <w:pPr>
              <w:ind w:left="239" w:right="14"/>
            </w:pPr>
            <w:r>
              <w:t>NSG 230</w:t>
            </w:r>
          </w:p>
          <w:p w14:paraId="32AA2FEF" w14:textId="77777777" w:rsidR="00611128" w:rsidRDefault="00611128" w:rsidP="000C7FF1">
            <w:pPr>
              <w:ind w:left="239" w:right="14"/>
            </w:pPr>
            <w:r>
              <w:t xml:space="preserve">NSG </w:t>
            </w:r>
            <w:r w:rsidR="00D75450">
              <w:t>252</w:t>
            </w:r>
          </w:p>
          <w:p w14:paraId="55EC5FA3" w14:textId="7A39734D" w:rsidR="00D75450" w:rsidRPr="003664B9" w:rsidRDefault="00D75450" w:rsidP="000C7FF1">
            <w:pPr>
              <w:ind w:left="239" w:right="14"/>
            </w:pPr>
            <w:r>
              <w:t>NSG 270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DCDE0" w14:textId="77777777" w:rsidR="000C7FF1" w:rsidRPr="003664B9" w:rsidRDefault="000C7FF1" w:rsidP="000C7FF1"/>
          <w:p w14:paraId="268EF868" w14:textId="77777777" w:rsidR="000C7FF1" w:rsidRDefault="000C7FF1" w:rsidP="00C05EE5">
            <w:pPr>
              <w:ind w:left="238"/>
              <w:rPr>
                <w:rFonts w:cs="Arial"/>
                <w:b/>
                <w:bCs/>
                <w:color w:val="000000"/>
                <w:u w:val="single"/>
              </w:rPr>
            </w:pPr>
            <w:r w:rsidRPr="003664B9">
              <w:rPr>
                <w:rFonts w:cs="Arial"/>
                <w:b/>
                <w:bCs/>
                <w:color w:val="000000"/>
                <w:u w:val="single"/>
              </w:rPr>
              <w:t>THEN</w:t>
            </w:r>
          </w:p>
          <w:p w14:paraId="74AD239C" w14:textId="1FEBA76E" w:rsidR="00C05EE5" w:rsidRDefault="00C05EE5" w:rsidP="00C05EE5">
            <w:pPr>
              <w:ind w:left="360" w:right="302"/>
              <w:textAlignment w:val="baseline"/>
              <w:rPr>
                <w:rFonts w:cs="Arial"/>
                <w:color w:val="000000"/>
              </w:rPr>
            </w:pPr>
            <w:r>
              <w:rPr>
                <w:rFonts w:cs="Arial"/>
                <w:color w:val="000000"/>
              </w:rPr>
              <w:t xml:space="preserve">1. </w:t>
            </w:r>
            <w:r w:rsidRPr="003664B9">
              <w:rPr>
                <w:rFonts w:cs="Arial"/>
                <w:color w:val="000000"/>
              </w:rPr>
              <w:t>If a student earns a grade of D or F</w:t>
            </w:r>
            <w:r>
              <w:rPr>
                <w:rFonts w:cs="Arial"/>
                <w:color w:val="000000"/>
              </w:rPr>
              <w:t xml:space="preserve"> or withdraws from </w:t>
            </w:r>
            <w:r w:rsidRPr="003664B9">
              <w:rPr>
                <w:rFonts w:cs="Arial"/>
                <w:color w:val="000000"/>
              </w:rPr>
              <w:t xml:space="preserve">NSG </w:t>
            </w:r>
            <w:r w:rsidR="00EB2540">
              <w:rPr>
                <w:rFonts w:cs="Arial"/>
                <w:color w:val="000000"/>
              </w:rPr>
              <w:t xml:space="preserve">211, </w:t>
            </w:r>
            <w:r>
              <w:rPr>
                <w:rFonts w:cs="Arial"/>
                <w:color w:val="000000"/>
              </w:rPr>
              <w:t>230, NSG 252 and/or NSG 270 progression stops.</w:t>
            </w:r>
          </w:p>
          <w:p w14:paraId="313C14CE" w14:textId="2B524CDE" w:rsidR="00C05EE5" w:rsidRDefault="00C05EE5" w:rsidP="00C05EE5">
            <w:pPr>
              <w:ind w:left="360" w:right="302"/>
              <w:textAlignment w:val="baseline"/>
              <w:rPr>
                <w:rFonts w:cs="Arial"/>
                <w:color w:val="000000"/>
              </w:rPr>
            </w:pPr>
            <w:r>
              <w:rPr>
                <w:rFonts w:cs="Arial"/>
                <w:color w:val="000000"/>
              </w:rPr>
              <w:t>2.</w:t>
            </w:r>
            <w:r w:rsidRPr="00073FB0">
              <w:rPr>
                <w:rFonts w:cs="Arial"/>
                <w:color w:val="000000"/>
              </w:rPr>
              <w:t xml:space="preserve"> If this is the first semester a failure has occurred in the current entry to the program the student may request to repeat the failed or</w:t>
            </w:r>
            <w:r>
              <w:rPr>
                <w:rFonts w:cs="Arial"/>
                <w:color w:val="000000"/>
              </w:rPr>
              <w:t xml:space="preserve"> </w:t>
            </w:r>
            <w:r w:rsidRPr="00073FB0">
              <w:rPr>
                <w:rFonts w:cs="Arial"/>
                <w:color w:val="000000"/>
              </w:rPr>
              <w:t>withdrawn from course or courses. It is not guaranteed the student can return the next semester due to clinical group sizes, availability of clinical sites and/or instructors. If the student does not return the next semester the course is offered but returns a later semester the student must demonstrate skills from</w:t>
            </w:r>
            <w:r>
              <w:rPr>
                <w:rFonts w:cs="Arial"/>
                <w:color w:val="000000"/>
              </w:rPr>
              <w:t xml:space="preserve"> NSG 1</w:t>
            </w:r>
            <w:r w:rsidR="005C6E73">
              <w:rPr>
                <w:rFonts w:cs="Arial"/>
                <w:color w:val="000000"/>
              </w:rPr>
              <w:t>06</w:t>
            </w:r>
            <w:r>
              <w:rPr>
                <w:rFonts w:cs="Arial"/>
                <w:color w:val="000000"/>
              </w:rPr>
              <w:t xml:space="preserve"> and NSG 200 </w:t>
            </w:r>
            <w:r w:rsidRPr="00073FB0">
              <w:rPr>
                <w:rFonts w:cs="Arial"/>
                <w:color w:val="000000"/>
              </w:rPr>
              <w:t>If the student fails to demonstrate competency, they will not be allowed to return to the nursing program</w:t>
            </w:r>
            <w:r>
              <w:rPr>
                <w:rFonts w:cs="Arial"/>
                <w:color w:val="000000"/>
              </w:rPr>
              <w:t xml:space="preserve"> un</w:t>
            </w:r>
            <w:r w:rsidRPr="00073FB0">
              <w:rPr>
                <w:rFonts w:cs="Arial"/>
                <w:color w:val="000000"/>
                <w:u w:val="single"/>
              </w:rPr>
              <w:t>less</w:t>
            </w:r>
            <w:r>
              <w:rPr>
                <w:rFonts w:cs="Arial"/>
                <w:color w:val="000000"/>
                <w:u w:val="single"/>
              </w:rPr>
              <w:t xml:space="preserve"> they</w:t>
            </w:r>
            <w:r w:rsidRPr="00073FB0">
              <w:rPr>
                <w:rFonts w:cs="Arial"/>
                <w:color w:val="000000"/>
                <w:u w:val="single"/>
              </w:rPr>
              <w:t xml:space="preserve"> wait 3 years to apply again</w:t>
            </w:r>
            <w:r w:rsidRPr="00073FB0">
              <w:rPr>
                <w:rFonts w:cs="Arial"/>
                <w:color w:val="000000"/>
              </w:rPr>
              <w:t xml:space="preserve">. </w:t>
            </w:r>
          </w:p>
          <w:p w14:paraId="68F6E37F" w14:textId="77777777" w:rsidR="00C05EE5" w:rsidRPr="00073FB0" w:rsidRDefault="00C05EE5" w:rsidP="00C05EE5">
            <w:pPr>
              <w:ind w:left="360" w:right="302"/>
              <w:textAlignment w:val="baseline"/>
              <w:rPr>
                <w:rFonts w:cs="Arial"/>
                <w:color w:val="000000"/>
              </w:rPr>
            </w:pPr>
            <w:r>
              <w:rPr>
                <w:rFonts w:cs="Arial"/>
                <w:color w:val="000000"/>
              </w:rPr>
              <w:t>3.</w:t>
            </w:r>
            <w:r w:rsidRPr="00073FB0">
              <w:rPr>
                <w:rFonts w:cs="Arial"/>
                <w:color w:val="000000"/>
              </w:rPr>
              <w:t xml:space="preserve">If this is the </w:t>
            </w:r>
            <w:r>
              <w:rPr>
                <w:rFonts w:cs="Arial"/>
                <w:color w:val="000000"/>
              </w:rPr>
              <w:t xml:space="preserve">second </w:t>
            </w:r>
            <w:r w:rsidRPr="00073FB0">
              <w:rPr>
                <w:rFonts w:cs="Arial"/>
                <w:color w:val="000000"/>
              </w:rPr>
              <w:t xml:space="preserve">semester a failure has </w:t>
            </w:r>
            <w:r w:rsidRPr="00073FB0">
              <w:rPr>
                <w:rFonts w:cs="Arial"/>
                <w:color w:val="000000"/>
              </w:rPr>
              <w:lastRenderedPageBreak/>
              <w:t>occurred in the current entry to the program the student</w:t>
            </w:r>
            <w:r>
              <w:rPr>
                <w:rFonts w:cs="Arial"/>
                <w:color w:val="000000"/>
              </w:rPr>
              <w:t xml:space="preserve"> is out of the program and cannot return for 3 years to apply again.  </w:t>
            </w:r>
          </w:p>
          <w:p w14:paraId="628275F9" w14:textId="61954455" w:rsidR="00C05EE5" w:rsidRPr="00D04950" w:rsidRDefault="00C05EE5" w:rsidP="00C05EE5">
            <w:pPr>
              <w:ind w:right="302"/>
              <w:textAlignment w:val="baseline"/>
              <w:rPr>
                <w:rFonts w:cs="Arial"/>
                <w:color w:val="000000"/>
              </w:rPr>
            </w:pPr>
            <w:r>
              <w:rPr>
                <w:rFonts w:cs="Arial"/>
                <w:color w:val="000000"/>
              </w:rPr>
              <w:t>4.</w:t>
            </w:r>
            <w:r w:rsidRPr="00D04950">
              <w:rPr>
                <w:rFonts w:cs="Arial"/>
                <w:color w:val="000000"/>
              </w:rPr>
              <w:t xml:space="preserve"> Any </w:t>
            </w:r>
            <w:r w:rsidR="00D1110A">
              <w:rPr>
                <w:rFonts w:cs="Arial"/>
                <w:color w:val="000000"/>
              </w:rPr>
              <w:t xml:space="preserve">NSG </w:t>
            </w:r>
            <w:r w:rsidRPr="00D04950">
              <w:rPr>
                <w:rFonts w:cs="Arial"/>
                <w:color w:val="000000"/>
              </w:rPr>
              <w:t>course(s) passed will be good for 3 years and will not have to be repeated when the student returns</w:t>
            </w:r>
            <w:r>
              <w:rPr>
                <w:rFonts w:cs="Arial"/>
                <w:color w:val="000000"/>
              </w:rPr>
              <w:t xml:space="preserve"> if they return in less than 3 years for a first-time failure or for a withdrawal</w:t>
            </w:r>
            <w:r w:rsidRPr="00D04950">
              <w:rPr>
                <w:rFonts w:cs="Arial"/>
                <w:color w:val="000000"/>
              </w:rPr>
              <w:t xml:space="preserve">. </w:t>
            </w:r>
          </w:p>
          <w:p w14:paraId="41F4AE71" w14:textId="77777777" w:rsidR="00C05EE5" w:rsidRPr="003664B9" w:rsidRDefault="00C05EE5" w:rsidP="00C05EE5">
            <w:pPr>
              <w:ind w:right="302"/>
              <w:textAlignment w:val="baseline"/>
              <w:rPr>
                <w:rFonts w:cs="Arial"/>
                <w:color w:val="000000"/>
              </w:rPr>
            </w:pPr>
            <w:r>
              <w:rPr>
                <w:rFonts w:cs="Arial"/>
                <w:color w:val="000000"/>
              </w:rPr>
              <w:t xml:space="preserve">5.  Re-entry is never a guarantee. </w:t>
            </w:r>
          </w:p>
          <w:p w14:paraId="62D50ED9" w14:textId="084A6F98" w:rsidR="00C05EE5" w:rsidRPr="000C7FF1" w:rsidRDefault="00C05EE5" w:rsidP="00C05EE5">
            <w:pPr>
              <w:ind w:left="360" w:right="274"/>
              <w:textAlignment w:val="baseline"/>
              <w:rPr>
                <w:rFonts w:cs="Arial"/>
                <w:color w:val="000000"/>
              </w:rPr>
            </w:pPr>
            <w:r>
              <w:rPr>
                <w:rFonts w:cs="Arial"/>
                <w:color w:val="000000"/>
              </w:rPr>
              <w:t>6</w:t>
            </w:r>
            <w:r w:rsidRPr="000C7FF1">
              <w:rPr>
                <w:rFonts w:cs="Arial"/>
                <w:color w:val="000000"/>
              </w:rPr>
              <w:t xml:space="preserve">The program must be completed within </w:t>
            </w:r>
            <w:r w:rsidR="005C6E73">
              <w:rPr>
                <w:rFonts w:cs="Arial"/>
                <w:color w:val="000000"/>
              </w:rPr>
              <w:t>8</w:t>
            </w:r>
            <w:r w:rsidRPr="000C7FF1">
              <w:rPr>
                <w:rFonts w:cs="Arial"/>
                <w:color w:val="000000"/>
              </w:rPr>
              <w:t xml:space="preserve"> consecutive semesters from the start of the</w:t>
            </w:r>
            <w:r w:rsidRPr="00561B9C">
              <w:rPr>
                <w:rFonts w:cs="Arial"/>
                <w:color w:val="000000"/>
              </w:rPr>
              <w:t>ir</w:t>
            </w:r>
            <w:r w:rsidRPr="000C7FF1">
              <w:rPr>
                <w:rFonts w:cs="Arial"/>
                <w:color w:val="000000"/>
                <w:shd w:val="clear" w:color="auto" w:fill="FFFF00"/>
              </w:rPr>
              <w:t xml:space="preserve"> </w:t>
            </w:r>
            <w:r w:rsidRPr="000C7FF1">
              <w:rPr>
                <w:rFonts w:cs="Arial"/>
                <w:color w:val="000000"/>
              </w:rPr>
              <w:t xml:space="preserve">first NSG course. Example: If a student starts in the </w:t>
            </w:r>
            <w:r w:rsidR="005C6E73">
              <w:rPr>
                <w:rFonts w:cs="Arial"/>
                <w:color w:val="000000"/>
              </w:rPr>
              <w:t>fall</w:t>
            </w:r>
            <w:r w:rsidRPr="000C7FF1">
              <w:rPr>
                <w:rFonts w:cs="Arial"/>
                <w:color w:val="000000"/>
              </w:rPr>
              <w:t xml:space="preserve"> of 2024, the program must be completed by Spring 202</w:t>
            </w:r>
            <w:r w:rsidR="005C6E73">
              <w:rPr>
                <w:rFonts w:cs="Arial"/>
                <w:color w:val="000000"/>
              </w:rPr>
              <w:t>8</w:t>
            </w:r>
            <w:r w:rsidRPr="000C7FF1">
              <w:rPr>
                <w:rFonts w:cs="Arial"/>
                <w:color w:val="000000"/>
              </w:rPr>
              <w:t>.</w:t>
            </w:r>
          </w:p>
          <w:p w14:paraId="1A548C48" w14:textId="148E47D0" w:rsidR="00C05EE5" w:rsidRPr="003664B9" w:rsidRDefault="00C05EE5" w:rsidP="00C05EE5"/>
        </w:tc>
      </w:tr>
      <w:tr w:rsidR="000C7FF1" w:rsidRPr="003664B9" w14:paraId="183C0162" w14:textId="77777777" w:rsidTr="003664B9">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36EBC" w14:textId="156FB8C7" w:rsidR="000C7FF1" w:rsidRPr="00285A5A" w:rsidRDefault="00042D6C" w:rsidP="00042D6C">
            <w:pPr>
              <w:spacing w:before="242"/>
              <w:rPr>
                <w:b/>
                <w:bCs/>
              </w:rPr>
            </w:pPr>
            <w:r>
              <w:lastRenderedPageBreak/>
              <w:t xml:space="preserve"> </w:t>
            </w:r>
            <w:r w:rsidR="00285A5A">
              <w:rPr>
                <w:b/>
                <w:bCs/>
              </w:rPr>
              <w:t>Other situations</w:t>
            </w:r>
          </w:p>
        </w:tc>
      </w:tr>
      <w:tr w:rsidR="00EC71A6" w:rsidRPr="003664B9" w14:paraId="200EB4C8"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DD355" w14:textId="77777777" w:rsidR="000C7FF1" w:rsidRPr="003664B9" w:rsidRDefault="000C7FF1" w:rsidP="000C7FF1">
            <w:pPr>
              <w:spacing w:before="240"/>
              <w:ind w:left="140" w:right="140"/>
            </w:pPr>
            <w:r w:rsidRPr="003664B9">
              <w:rPr>
                <w:rFonts w:cs="Arial"/>
                <w:b/>
                <w:bCs/>
                <w:color w:val="000000"/>
                <w:u w:val="single"/>
              </w:rPr>
              <w:t>IF</w:t>
            </w:r>
          </w:p>
          <w:p w14:paraId="1A714FB4" w14:textId="5CD8F215" w:rsidR="000C7FF1" w:rsidRPr="003664B9" w:rsidRDefault="00285A5A" w:rsidP="000C7FF1">
            <w:pPr>
              <w:ind w:left="239"/>
            </w:pPr>
            <w:r>
              <w:t xml:space="preserve">Nursing </w:t>
            </w:r>
            <w:r w:rsidR="00995C11">
              <w:t xml:space="preserve">student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B6E7B" w14:textId="77777777" w:rsidR="000C7FF1" w:rsidRPr="003664B9" w:rsidRDefault="000C7FF1" w:rsidP="000C7FF1"/>
          <w:p w14:paraId="399A201A" w14:textId="77777777" w:rsidR="000C7FF1" w:rsidRPr="003664B9" w:rsidRDefault="000C7FF1" w:rsidP="000C7FF1">
            <w:pPr>
              <w:ind w:left="140" w:right="140"/>
            </w:pPr>
            <w:r w:rsidRPr="003664B9">
              <w:rPr>
                <w:rFonts w:cs="Arial"/>
                <w:b/>
                <w:bCs/>
                <w:color w:val="000000"/>
                <w:u w:val="single"/>
              </w:rPr>
              <w:t>WHO</w:t>
            </w:r>
          </w:p>
          <w:p w14:paraId="68CE60DB" w14:textId="77777777" w:rsidR="000C7FF1" w:rsidRPr="003664B9" w:rsidRDefault="000C7FF1" w:rsidP="000C7FF1">
            <w:pPr>
              <w:ind w:left="239"/>
            </w:pPr>
            <w:r w:rsidRPr="003664B9">
              <w:rPr>
                <w:rFonts w:cs="Arial"/>
                <w:color w:val="000000"/>
              </w:rPr>
              <w:t>Fails a required general education 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6A27A" w14:textId="77777777" w:rsidR="000C7FF1" w:rsidRPr="003664B9" w:rsidRDefault="000C7FF1" w:rsidP="000C7FF1"/>
          <w:p w14:paraId="0C73F1E6" w14:textId="77777777" w:rsidR="000C7FF1" w:rsidRDefault="000C7FF1" w:rsidP="000C7FF1">
            <w:pPr>
              <w:ind w:left="140" w:right="140"/>
              <w:rPr>
                <w:rFonts w:cs="Arial"/>
                <w:b/>
                <w:bCs/>
                <w:color w:val="000000"/>
              </w:rPr>
            </w:pPr>
            <w:r w:rsidRPr="003664B9">
              <w:rPr>
                <w:rFonts w:cs="Arial"/>
                <w:b/>
                <w:bCs/>
                <w:color w:val="000000"/>
              </w:rPr>
              <w:t>Any combination of the following:</w:t>
            </w:r>
          </w:p>
          <w:p w14:paraId="61B07750" w14:textId="77777777" w:rsidR="00285A5A" w:rsidRDefault="00285A5A" w:rsidP="000C7FF1">
            <w:pPr>
              <w:ind w:left="140" w:right="140"/>
              <w:rPr>
                <w:rFonts w:cs="Arial"/>
                <w:color w:val="000000"/>
              </w:rPr>
            </w:pPr>
          </w:p>
          <w:p w14:paraId="6AB4764F" w14:textId="7346D83B" w:rsidR="00285A5A" w:rsidRDefault="00995C11" w:rsidP="000C7FF1">
            <w:pPr>
              <w:ind w:left="140" w:right="140"/>
            </w:pPr>
            <w:r>
              <w:t>BIO 142, BIO 150, ENG 112 and HUM EEE for Track 1</w:t>
            </w:r>
          </w:p>
          <w:p w14:paraId="28CDE9B0" w14:textId="77777777" w:rsidR="00995C11" w:rsidRDefault="00995C11" w:rsidP="000C7FF1">
            <w:pPr>
              <w:ind w:left="140" w:right="140"/>
            </w:pPr>
          </w:p>
          <w:p w14:paraId="2C867886" w14:textId="75D28EAD" w:rsidR="00995C11" w:rsidRPr="003664B9" w:rsidRDefault="00AC39FA" w:rsidP="000C7FF1">
            <w:pPr>
              <w:ind w:left="140" w:right="140"/>
            </w:pPr>
            <w:r>
              <w:t>ENG 112 or HUM EEE for Tracks 2, 3 &amp; 4</w:t>
            </w:r>
          </w:p>
          <w:p w14:paraId="5713B448" w14:textId="77777777" w:rsidR="000C7FF1" w:rsidRPr="003664B9" w:rsidRDefault="000C7FF1" w:rsidP="000C7FF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8230C" w14:textId="77777777" w:rsidR="000C7FF1" w:rsidRPr="003664B9" w:rsidRDefault="000C7FF1" w:rsidP="00CD4459"/>
          <w:p w14:paraId="2F6544A0" w14:textId="77777777" w:rsidR="000C7FF1" w:rsidRPr="003664B9" w:rsidRDefault="000C7FF1" w:rsidP="00CD4459">
            <w:pPr>
              <w:ind w:left="140" w:right="140"/>
            </w:pPr>
            <w:r w:rsidRPr="003664B9">
              <w:rPr>
                <w:rFonts w:cs="Arial"/>
                <w:b/>
                <w:bCs/>
                <w:color w:val="000000"/>
                <w:u w:val="single"/>
              </w:rPr>
              <w:t>THEN</w:t>
            </w:r>
          </w:p>
          <w:p w14:paraId="516B9C03" w14:textId="378D70FD" w:rsidR="000C7FF1" w:rsidRPr="00244059" w:rsidRDefault="000C7FF1" w:rsidP="00ED283C">
            <w:pPr>
              <w:pStyle w:val="ListParagraph"/>
              <w:numPr>
                <w:ilvl w:val="0"/>
                <w:numId w:val="40"/>
              </w:numPr>
              <w:spacing w:line="240" w:lineRule="auto"/>
              <w:rPr>
                <w:rFonts w:cs="Arial"/>
                <w:color w:val="000000"/>
              </w:rPr>
            </w:pPr>
            <w:r w:rsidRPr="00244059">
              <w:rPr>
                <w:rFonts w:cs="Arial"/>
                <w:color w:val="000000"/>
              </w:rPr>
              <w:t>Any student who is unsuccessful in a general education required co-requisite course for the nursing program (receives a grade of D or F) is on academic suspension from the nursing program until the course is completed with a grade of C or higher.  Re-entry is not a guarantee and will be approved on a space available basis.</w:t>
            </w:r>
            <w:r w:rsidR="00D1110A" w:rsidRPr="00244059">
              <w:rPr>
                <w:rFonts w:cs="Arial"/>
                <w:color w:val="000000"/>
              </w:rPr>
              <w:t xml:space="preserve"> </w:t>
            </w:r>
          </w:p>
          <w:p w14:paraId="2A61465F" w14:textId="77777777" w:rsidR="00244059" w:rsidRDefault="00244059" w:rsidP="00CD4459">
            <w:pPr>
              <w:ind w:left="238"/>
              <w:rPr>
                <w:rFonts w:cs="Arial"/>
                <w:color w:val="000000"/>
              </w:rPr>
            </w:pPr>
          </w:p>
          <w:p w14:paraId="473024BC" w14:textId="539C2AEC" w:rsidR="00244059" w:rsidRPr="00244059" w:rsidRDefault="00244059" w:rsidP="00ED283C">
            <w:pPr>
              <w:pStyle w:val="ListParagraph"/>
              <w:numPr>
                <w:ilvl w:val="0"/>
                <w:numId w:val="40"/>
              </w:numPr>
              <w:spacing w:line="240" w:lineRule="auto"/>
              <w:ind w:right="302"/>
              <w:textAlignment w:val="baseline"/>
              <w:rPr>
                <w:rFonts w:cs="Arial"/>
                <w:color w:val="000000"/>
              </w:rPr>
            </w:pPr>
            <w:r w:rsidRPr="00244059">
              <w:rPr>
                <w:rFonts w:cs="Arial"/>
                <w:color w:val="000000"/>
              </w:rPr>
              <w:t>Any NSG course(s) passed will be good for 3 years and will not have to be repeated when the student returns if they return in less than 3 years</w:t>
            </w:r>
            <w:r w:rsidR="00060778">
              <w:rPr>
                <w:rFonts w:cs="Arial"/>
                <w:color w:val="000000"/>
              </w:rPr>
              <w:t xml:space="preserve"> </w:t>
            </w:r>
            <w:r w:rsidR="00060778">
              <w:rPr>
                <w:rFonts w:cs="Arial"/>
                <w:color w:val="000000"/>
              </w:rPr>
              <w:lastRenderedPageBreak/>
              <w:t xml:space="preserve">from completion of first semester courses. </w:t>
            </w:r>
            <w:r w:rsidRPr="00244059">
              <w:rPr>
                <w:rFonts w:cs="Arial"/>
                <w:color w:val="000000"/>
              </w:rPr>
              <w:t xml:space="preserve"> </w:t>
            </w:r>
          </w:p>
          <w:p w14:paraId="5B06699E" w14:textId="72E13766" w:rsidR="00244059" w:rsidRPr="003664B9" w:rsidRDefault="00244059" w:rsidP="00CD4459">
            <w:pPr>
              <w:pStyle w:val="ListParagraph"/>
              <w:spacing w:line="240" w:lineRule="auto"/>
            </w:pPr>
          </w:p>
        </w:tc>
      </w:tr>
      <w:tr w:rsidR="00EF7BC0" w:rsidRPr="003664B9" w14:paraId="15F3F2A4" w14:textId="77777777" w:rsidTr="003664B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2ACF7" w14:textId="77777777" w:rsidR="00EF7BC0" w:rsidRDefault="00784EB0" w:rsidP="000C7FF1">
            <w:pPr>
              <w:spacing w:before="240"/>
              <w:ind w:left="140" w:right="140"/>
              <w:rPr>
                <w:rFonts w:cs="Arial"/>
                <w:b/>
                <w:bCs/>
                <w:color w:val="000000"/>
                <w:u w:val="single"/>
              </w:rPr>
            </w:pPr>
            <w:r>
              <w:rPr>
                <w:rFonts w:cs="Arial"/>
                <w:b/>
                <w:bCs/>
                <w:color w:val="000000"/>
                <w:u w:val="single"/>
              </w:rPr>
              <w:lastRenderedPageBreak/>
              <w:t>IF</w:t>
            </w:r>
          </w:p>
          <w:p w14:paraId="7A47092D" w14:textId="36536244" w:rsidR="00040188" w:rsidRPr="00040188" w:rsidRDefault="00040188" w:rsidP="000C7FF1">
            <w:pPr>
              <w:spacing w:before="240"/>
              <w:ind w:left="140" w:right="140"/>
              <w:rPr>
                <w:rFonts w:cs="Arial"/>
                <w:color w:val="000000"/>
              </w:rPr>
            </w:pPr>
            <w:r>
              <w:rPr>
                <w:rFonts w:cs="Arial"/>
                <w:color w:val="000000"/>
              </w:rPr>
              <w:t>Nursing Student</w:t>
            </w:r>
            <w:r w:rsidR="008A1B2D">
              <w:rPr>
                <w:rFonts w:cs="Arial"/>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2F35B" w14:textId="1BE13750" w:rsidR="00784EB0" w:rsidRPr="00784EB0" w:rsidRDefault="00784EB0" w:rsidP="00784EB0">
            <w:pPr>
              <w:jc w:val="center"/>
              <w:rPr>
                <w:rFonts w:cs="Arial"/>
                <w:b/>
                <w:bCs/>
                <w:color w:val="000000"/>
                <w:u w:val="single"/>
              </w:rPr>
            </w:pPr>
            <w:r>
              <w:rPr>
                <w:rFonts w:cs="Arial"/>
                <w:b/>
                <w:bCs/>
                <w:color w:val="000000"/>
                <w:u w:val="single"/>
              </w:rPr>
              <w:t>WHO</w:t>
            </w:r>
          </w:p>
          <w:p w14:paraId="740A3D31" w14:textId="77777777" w:rsidR="00784EB0" w:rsidRDefault="00784EB0" w:rsidP="000C7FF1">
            <w:pPr>
              <w:rPr>
                <w:rFonts w:cs="Arial"/>
                <w:color w:val="000000"/>
              </w:rPr>
            </w:pPr>
          </w:p>
          <w:p w14:paraId="1237F312" w14:textId="007A98E1" w:rsidR="00EF7BC0" w:rsidRPr="003664B9" w:rsidRDefault="008A1B2D" w:rsidP="000C7FF1">
            <w:r>
              <w:rPr>
                <w:rFonts w:cs="Arial"/>
                <w:color w:val="000000"/>
              </w:rPr>
              <w:t>is d</w:t>
            </w:r>
            <w:r w:rsidR="0006328F" w:rsidRPr="003664B9">
              <w:rPr>
                <w:rFonts w:cs="Arial"/>
                <w:color w:val="000000"/>
              </w:rPr>
              <w:t>ismissed from the nursing program due to violations of program policies or due to violation of probationary status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C080C" w14:textId="77777777" w:rsidR="00EF7BC0" w:rsidRDefault="008A1B2D" w:rsidP="000C7FF1">
            <w:pPr>
              <w:rPr>
                <w:b/>
                <w:bCs/>
              </w:rPr>
            </w:pPr>
            <w:r>
              <w:rPr>
                <w:b/>
                <w:bCs/>
              </w:rPr>
              <w:t xml:space="preserve">Any of the following but not limited to </w:t>
            </w:r>
          </w:p>
          <w:p w14:paraId="257D8954" w14:textId="77777777" w:rsidR="006566C9" w:rsidRPr="003664B9" w:rsidRDefault="006566C9" w:rsidP="006566C9">
            <w:pPr>
              <w:ind w:left="140" w:right="140"/>
            </w:pPr>
            <w:r w:rsidRPr="003664B9">
              <w:rPr>
                <w:rFonts w:cs="Arial"/>
                <w:color w:val="000000"/>
              </w:rPr>
              <w:t>Attendance</w:t>
            </w:r>
          </w:p>
          <w:p w14:paraId="5C0A349B" w14:textId="77777777" w:rsidR="006566C9" w:rsidRPr="003664B9" w:rsidRDefault="006566C9" w:rsidP="006566C9">
            <w:pPr>
              <w:ind w:left="140" w:right="140"/>
            </w:pPr>
            <w:r w:rsidRPr="003664B9">
              <w:rPr>
                <w:rFonts w:cs="Arial"/>
                <w:color w:val="000000"/>
              </w:rPr>
              <w:t>Clinical Incompetence</w:t>
            </w:r>
          </w:p>
          <w:p w14:paraId="0E90F707" w14:textId="77777777" w:rsidR="006566C9" w:rsidRPr="003664B9" w:rsidRDefault="006566C9" w:rsidP="006566C9">
            <w:pPr>
              <w:ind w:left="140" w:right="140"/>
            </w:pPr>
            <w:r w:rsidRPr="003664B9">
              <w:rPr>
                <w:rFonts w:cs="Arial"/>
                <w:color w:val="000000"/>
              </w:rPr>
              <w:t>Honor Code Violations</w:t>
            </w:r>
          </w:p>
          <w:p w14:paraId="6A617D6A" w14:textId="77777777" w:rsidR="006566C9" w:rsidRPr="003664B9" w:rsidRDefault="006566C9" w:rsidP="006566C9">
            <w:pPr>
              <w:ind w:left="140" w:right="140"/>
            </w:pPr>
            <w:r w:rsidRPr="003664B9">
              <w:rPr>
                <w:rFonts w:cs="Arial"/>
                <w:color w:val="000000"/>
              </w:rPr>
              <w:t>Student Code of Conduct</w:t>
            </w:r>
          </w:p>
          <w:p w14:paraId="0774A66D" w14:textId="39153C5A" w:rsidR="006566C9" w:rsidRPr="008A1B2D" w:rsidRDefault="006566C9" w:rsidP="006566C9">
            <w:pPr>
              <w:rPr>
                <w:b/>
                <w:bCs/>
              </w:rPr>
            </w:pPr>
            <w:r w:rsidRPr="003664B9">
              <w:rPr>
                <w:rFonts w:cs="Arial"/>
                <w:color w:val="000000"/>
              </w:rPr>
              <w:t>(any program policy)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F8FEC" w14:textId="77777777" w:rsidR="00EF7BC0" w:rsidRDefault="00554174" w:rsidP="00554174">
            <w:pPr>
              <w:jc w:val="center"/>
              <w:rPr>
                <w:b/>
                <w:bCs/>
                <w:u w:val="single"/>
              </w:rPr>
            </w:pPr>
            <w:r>
              <w:rPr>
                <w:b/>
                <w:bCs/>
                <w:u w:val="single"/>
              </w:rPr>
              <w:t>THEN</w:t>
            </w:r>
          </w:p>
          <w:p w14:paraId="21214F82" w14:textId="0341331F" w:rsidR="00554174" w:rsidRPr="00554174" w:rsidRDefault="00554174" w:rsidP="00554174">
            <w:pPr>
              <w:rPr>
                <w:b/>
                <w:bCs/>
                <w:u w:val="single"/>
              </w:rPr>
            </w:pPr>
            <w:proofErr w:type="gramStart"/>
            <w:r w:rsidRPr="003664B9">
              <w:rPr>
                <w:rFonts w:cs="Arial"/>
                <w:color w:val="000000"/>
              </w:rPr>
              <w:t>Student is</w:t>
            </w:r>
            <w:proofErr w:type="gramEnd"/>
            <w:r w:rsidRPr="003664B9">
              <w:rPr>
                <w:rFonts w:cs="Arial"/>
                <w:color w:val="000000"/>
              </w:rPr>
              <w:t xml:space="preserve"> ineligible for re-entry to the program and may not request readmission or re-apply to the program. </w:t>
            </w:r>
          </w:p>
        </w:tc>
      </w:tr>
    </w:tbl>
    <w:p w14:paraId="3190BA78" w14:textId="77777777" w:rsidR="003664B9" w:rsidRPr="00CB2DCD" w:rsidRDefault="003664B9" w:rsidP="004604DA">
      <w:pPr>
        <w:pStyle w:val="HandbookText"/>
        <w:rPr>
          <w:highlight w:val="yellow"/>
        </w:rPr>
      </w:pPr>
    </w:p>
    <w:p w14:paraId="6979F94F" w14:textId="77777777" w:rsidR="006D501A" w:rsidRPr="00CB2DCD" w:rsidRDefault="006D501A" w:rsidP="002C3856">
      <w:pPr>
        <w:autoSpaceDE w:val="0"/>
        <w:autoSpaceDN w:val="0"/>
        <w:adjustRightInd w:val="0"/>
        <w:spacing w:line="259" w:lineRule="auto"/>
        <w:ind w:left="720"/>
      </w:pPr>
    </w:p>
    <w:p w14:paraId="075E3846" w14:textId="77777777" w:rsidR="006D501A" w:rsidRPr="00CB2DCD" w:rsidRDefault="006D501A">
      <w:pPr>
        <w:numPr>
          <w:ilvl w:val="0"/>
          <w:numId w:val="30"/>
        </w:numPr>
        <w:autoSpaceDE w:val="0"/>
        <w:autoSpaceDN w:val="0"/>
        <w:adjustRightInd w:val="0"/>
        <w:spacing w:line="259" w:lineRule="auto"/>
      </w:pPr>
      <w:r w:rsidRPr="00CB2DCD">
        <w:rPr>
          <w:color w:val="FF0000"/>
        </w:rPr>
        <w:t xml:space="preserve"> </w:t>
      </w:r>
      <w:r w:rsidRPr="00CB2DCD">
        <w:t xml:space="preserve">Any student who drops or withdraws from NSG 106 or NSG 200 must also drop or withdraw from NSG 100 due to the inability to complete clinical requirements. </w:t>
      </w:r>
    </w:p>
    <w:p w14:paraId="44A19079" w14:textId="77777777" w:rsidR="006D501A" w:rsidRPr="00CB2DCD" w:rsidRDefault="006D501A">
      <w:pPr>
        <w:numPr>
          <w:ilvl w:val="0"/>
          <w:numId w:val="30"/>
        </w:numPr>
        <w:autoSpaceDE w:val="0"/>
        <w:autoSpaceDN w:val="0"/>
        <w:adjustRightInd w:val="0"/>
        <w:spacing w:line="259" w:lineRule="auto"/>
      </w:pPr>
      <w:r w:rsidRPr="00CB2DCD">
        <w:rPr>
          <w:color w:val="FF0000"/>
        </w:rPr>
        <w:t xml:space="preserve"> </w:t>
      </w:r>
      <w:r w:rsidRPr="00CB2DCD">
        <w:t xml:space="preserve">A student may continue in NSG 200 regardless of dropping or withdrawing from NSG 100 and/or NSG 106. </w:t>
      </w:r>
    </w:p>
    <w:p w14:paraId="053050E5" w14:textId="08705265" w:rsidR="006D501A" w:rsidRPr="00CB2DCD" w:rsidRDefault="006D501A">
      <w:pPr>
        <w:numPr>
          <w:ilvl w:val="0"/>
          <w:numId w:val="30"/>
        </w:numPr>
        <w:autoSpaceDE w:val="0"/>
        <w:autoSpaceDN w:val="0"/>
        <w:adjustRightInd w:val="0"/>
        <w:spacing w:line="259" w:lineRule="auto"/>
      </w:pPr>
      <w:r w:rsidRPr="00CB2DCD">
        <w:t xml:space="preserve">Students who are not successful in any first semester nursing (NSG) course must reapply to the nursing program.  Re-enrollment must occur no later than three years from successful completion of </w:t>
      </w:r>
      <w:r w:rsidR="00260E20">
        <w:t>any other first semester nursing course</w:t>
      </w:r>
      <w:r w:rsidRPr="00CB2DCD">
        <w:t xml:space="preserve"> otherwise the student will have to repeat all nursing courses.</w:t>
      </w:r>
    </w:p>
    <w:p w14:paraId="649DCC9C" w14:textId="547020C2" w:rsidR="006D501A" w:rsidRPr="00CB2DCD" w:rsidRDefault="006D501A">
      <w:pPr>
        <w:numPr>
          <w:ilvl w:val="0"/>
          <w:numId w:val="30"/>
        </w:numPr>
        <w:autoSpaceDE w:val="0"/>
        <w:autoSpaceDN w:val="0"/>
        <w:adjustRightInd w:val="0"/>
        <w:spacing w:line="259" w:lineRule="auto"/>
      </w:pPr>
      <w:r w:rsidRPr="00CB2DCD">
        <w:t xml:space="preserve">A student earning less than a “C” or who withdrew from a course past the first semester and wishes to reenter the nursing curriculum (e.g., NSG 152, 170, 210, 211, 230, 252, 270) must write a letter to the Program Coordinator requesting readmission in the semester prior to the semester of enrollment. </w:t>
      </w:r>
      <w:r w:rsidR="000B4DC7" w:rsidRPr="00CB2DCD">
        <w:t>The nursing</w:t>
      </w:r>
      <w:r w:rsidR="00042993" w:rsidRPr="00CB2DCD">
        <w:t xml:space="preserve"> faculty </w:t>
      </w:r>
      <w:r w:rsidR="000B4DC7" w:rsidRPr="00CB2DCD">
        <w:t>will consider ea</w:t>
      </w:r>
      <w:r w:rsidRPr="00CB2DCD">
        <w:t xml:space="preserve">ch student’s application for readmission and the decision to readmit will be based on additional requested data, prior performance in the nursing program, and space availability. </w:t>
      </w:r>
      <w:r w:rsidR="00894AF7" w:rsidRPr="00CB2DCD">
        <w:t xml:space="preserve">The program coordinator </w:t>
      </w:r>
      <w:r w:rsidR="00273C16" w:rsidRPr="00CB2DCD">
        <w:t xml:space="preserve">may require a </w:t>
      </w:r>
      <w:r w:rsidRPr="00CB2DCD">
        <w:t xml:space="preserve">student who is </w:t>
      </w:r>
      <w:r w:rsidR="00273C16" w:rsidRPr="00CB2DCD">
        <w:t>readmitted to</w:t>
      </w:r>
      <w:r w:rsidRPr="00CB2DCD">
        <w:t xml:space="preserve"> complete a skills competency course or demonstrate competency in critical nursing skills before progressing to the next level.</w:t>
      </w:r>
    </w:p>
    <w:p w14:paraId="14BF6460" w14:textId="5FBCF93E" w:rsidR="004604DA" w:rsidRPr="00CB2DCD" w:rsidRDefault="000B3A67">
      <w:pPr>
        <w:numPr>
          <w:ilvl w:val="0"/>
          <w:numId w:val="30"/>
        </w:numPr>
        <w:autoSpaceDE w:val="0"/>
        <w:autoSpaceDN w:val="0"/>
        <w:adjustRightInd w:val="0"/>
        <w:spacing w:line="259" w:lineRule="auto"/>
      </w:pPr>
      <w:r w:rsidRPr="00CB2DCD">
        <w:rPr>
          <w:color w:val="FF0000"/>
        </w:rPr>
        <w:t xml:space="preserve"> </w:t>
      </w:r>
      <w:r w:rsidR="004604DA" w:rsidRPr="00CB2DCD">
        <w:t xml:space="preserve">A </w:t>
      </w:r>
      <w:r w:rsidR="00840D6C" w:rsidRPr="00CB2DCD">
        <w:t xml:space="preserve">Track 1 or 3 </w:t>
      </w:r>
      <w:r w:rsidR="004604DA" w:rsidRPr="00CB2DCD">
        <w:t>student who has two academic failures</w:t>
      </w:r>
      <w:r w:rsidR="00382E38" w:rsidRPr="00CB2DCD">
        <w:t xml:space="preserve"> (grades below a “</w:t>
      </w:r>
      <w:r w:rsidRPr="00CB2DCD">
        <w:t>C</w:t>
      </w:r>
      <w:r w:rsidR="00382E38" w:rsidRPr="00CB2DCD">
        <w:t>”)</w:t>
      </w:r>
      <w:r w:rsidR="004604DA" w:rsidRPr="00CB2DCD">
        <w:t xml:space="preserve"> in nursing courses </w:t>
      </w:r>
      <w:r w:rsidR="00CE7181" w:rsidRPr="00CB2DCD">
        <w:t xml:space="preserve">in </w:t>
      </w:r>
      <w:r w:rsidR="00840D6C" w:rsidRPr="00CB2DCD">
        <w:t>two</w:t>
      </w:r>
      <w:r w:rsidR="00CE7181" w:rsidRPr="00CB2DCD">
        <w:t xml:space="preserve"> separate </w:t>
      </w:r>
      <w:r w:rsidR="00840D6C" w:rsidRPr="00CB2DCD">
        <w:t>semesters will</w:t>
      </w:r>
      <w:r w:rsidR="004604DA" w:rsidRPr="00CB2DCD">
        <w:t xml:space="preserve"> be ineligible for </w:t>
      </w:r>
      <w:r w:rsidR="00382E38" w:rsidRPr="00CB2DCD">
        <w:t>re-enrollment in</w:t>
      </w:r>
      <w:r w:rsidR="004604DA" w:rsidRPr="00CB2DCD">
        <w:t xml:space="preserve"> the program</w:t>
      </w:r>
      <w:r w:rsidR="00482737" w:rsidRPr="00CB2DCD">
        <w:t xml:space="preserve">. </w:t>
      </w:r>
      <w:r w:rsidR="00A95A26" w:rsidRPr="00CB2DCD">
        <w:t>A student in this circumstance can obtain an LPN and apply to either Track 2 or Track 4 advanced placement options for LPNs</w:t>
      </w:r>
      <w:r w:rsidR="00571A80">
        <w:t xml:space="preserve"> or </w:t>
      </w:r>
      <w:r w:rsidR="00571A80" w:rsidRPr="00CB2DCD">
        <w:t>will be ineligible for re-enrollment in the program</w:t>
      </w:r>
      <w:r w:rsidR="00571A80">
        <w:t xml:space="preserve"> for 3 years and will have to repeat all courses taken previously</w:t>
      </w:r>
      <w:r w:rsidR="00571A80" w:rsidRPr="00CB2DCD">
        <w:t xml:space="preserve">. </w:t>
      </w:r>
      <w:r w:rsidR="00273C16" w:rsidRPr="00CB2DCD">
        <w:t xml:space="preserve"> </w:t>
      </w:r>
      <w:r w:rsidR="00482737" w:rsidRPr="00CB2DCD">
        <w:t>A Track 2 or 4 student who has two academic fail</w:t>
      </w:r>
      <w:r w:rsidR="00C96EC1" w:rsidRPr="00CB2DCD">
        <w:t>ures in nursing course</w:t>
      </w:r>
      <w:r w:rsidR="00057FAD">
        <w:t>s</w:t>
      </w:r>
      <w:r w:rsidR="00C96EC1" w:rsidRPr="00CB2DCD">
        <w:t xml:space="preserve"> in two separate semesters will be ineligible for re-enrollment in the program</w:t>
      </w:r>
      <w:r w:rsidR="00B45581">
        <w:t xml:space="preserve"> for 3 year</w:t>
      </w:r>
      <w:r w:rsidR="00022FA9">
        <w:t>s and will have to repeat all courses taken previously</w:t>
      </w:r>
      <w:r w:rsidR="00C96EC1" w:rsidRPr="00CB2DCD">
        <w:t xml:space="preserve">. </w:t>
      </w:r>
    </w:p>
    <w:p w14:paraId="0D7A7957" w14:textId="12C321CA" w:rsidR="004604DA" w:rsidRPr="00A22C53" w:rsidRDefault="004604DA">
      <w:pPr>
        <w:numPr>
          <w:ilvl w:val="0"/>
          <w:numId w:val="30"/>
        </w:numPr>
        <w:autoSpaceDE w:val="0"/>
        <w:autoSpaceDN w:val="0"/>
        <w:adjustRightInd w:val="0"/>
        <w:spacing w:line="259" w:lineRule="auto"/>
      </w:pPr>
      <w:r w:rsidRPr="00A22C53">
        <w:t xml:space="preserve">According to the VCCS Policy 5.7.4, “A student will normally be limited to two enrollments in the same credit course.” </w:t>
      </w:r>
      <w:r w:rsidR="00F753BA">
        <w:t xml:space="preserve"> </w:t>
      </w:r>
      <w:r w:rsidR="000D332F">
        <w:t>Students seeking a</w:t>
      </w:r>
      <w:r w:rsidR="00F753BA">
        <w:t>pproval of a</w:t>
      </w:r>
      <w:r w:rsidRPr="00A22C53">
        <w:t xml:space="preserve">ny exception to this policy must </w:t>
      </w:r>
      <w:r w:rsidR="00F97FD3">
        <w:t>complete a</w:t>
      </w:r>
      <w:r w:rsidR="008E6FD1">
        <w:t xml:space="preserve">n </w:t>
      </w:r>
      <w:r w:rsidR="007D2212">
        <w:t xml:space="preserve">enrollment request form and </w:t>
      </w:r>
      <w:r w:rsidR="008E6FD1">
        <w:t>send it</w:t>
      </w:r>
      <w:r w:rsidR="007D2212">
        <w:t xml:space="preserve"> </w:t>
      </w:r>
      <w:r w:rsidR="00F338DD">
        <w:t xml:space="preserve">to </w:t>
      </w:r>
      <w:r w:rsidR="00F338DD" w:rsidRPr="00A22C53">
        <w:t>the</w:t>
      </w:r>
      <w:r w:rsidRPr="00A22C53">
        <w:t xml:space="preserve"> </w:t>
      </w:r>
      <w:r w:rsidR="003E4D0C">
        <w:t>dean of health sciences</w:t>
      </w:r>
      <w:r w:rsidR="008E6FD1">
        <w:t xml:space="preserve">. </w:t>
      </w:r>
    </w:p>
    <w:p w14:paraId="2E8DB681" w14:textId="77777777" w:rsidR="004604DA" w:rsidRPr="00A22C53" w:rsidRDefault="004604DA" w:rsidP="004604DA">
      <w:pPr>
        <w:autoSpaceDE w:val="0"/>
        <w:autoSpaceDN w:val="0"/>
        <w:adjustRightInd w:val="0"/>
      </w:pPr>
    </w:p>
    <w:p w14:paraId="0D9F39AD" w14:textId="77777777" w:rsidR="004604DA" w:rsidRPr="00A22C53" w:rsidRDefault="004604DA" w:rsidP="008E6FD1">
      <w:pPr>
        <w:pStyle w:val="HandbookText"/>
        <w:ind w:firstLine="0"/>
      </w:pPr>
      <w:r w:rsidRPr="00A22C53">
        <w:lastRenderedPageBreak/>
        <w:t xml:space="preserve">A student must obtain permission from the </w:t>
      </w:r>
      <w:r w:rsidR="00F60D6A">
        <w:rPr>
          <w:lang w:val="en-US"/>
        </w:rPr>
        <w:t xml:space="preserve">nursing program </w:t>
      </w:r>
      <w:r w:rsidR="00F60D6A">
        <w:t xml:space="preserve">coordinator </w:t>
      </w:r>
      <w:r w:rsidRPr="00A22C53">
        <w:t xml:space="preserve"> to continue in the Nursing Program under the following conditions: </w:t>
      </w:r>
    </w:p>
    <w:p w14:paraId="307447EA" w14:textId="3FB4DBA3" w:rsidR="004604DA" w:rsidRPr="00A22C53" w:rsidRDefault="004604DA">
      <w:pPr>
        <w:numPr>
          <w:ilvl w:val="0"/>
          <w:numId w:val="29"/>
        </w:numPr>
        <w:autoSpaceDE w:val="0"/>
        <w:autoSpaceDN w:val="0"/>
        <w:spacing w:after="28" w:line="276" w:lineRule="auto"/>
      </w:pPr>
      <w:r w:rsidRPr="00A22C53">
        <w:t>Repeating a course with a grade below “C</w:t>
      </w:r>
      <w:r w:rsidR="00445743" w:rsidRPr="00A22C53">
        <w:t>”.</w:t>
      </w:r>
      <w:r w:rsidRPr="00A22C53">
        <w:t xml:space="preserve"> </w:t>
      </w:r>
    </w:p>
    <w:p w14:paraId="77F799F8" w14:textId="6FAA6A91" w:rsidR="004604DA" w:rsidRPr="00A22C53" w:rsidRDefault="004604DA">
      <w:pPr>
        <w:numPr>
          <w:ilvl w:val="0"/>
          <w:numId w:val="29"/>
        </w:numPr>
        <w:autoSpaceDE w:val="0"/>
        <w:autoSpaceDN w:val="0"/>
        <w:spacing w:after="28" w:line="276" w:lineRule="auto"/>
      </w:pPr>
      <w:r w:rsidRPr="00A22C53">
        <w:t xml:space="preserve">Withdrawal from a nursing </w:t>
      </w:r>
      <w:r w:rsidR="00445743" w:rsidRPr="00A22C53">
        <w:t>course.</w:t>
      </w:r>
      <w:r w:rsidRPr="00A22C53">
        <w:t xml:space="preserve"> </w:t>
      </w:r>
    </w:p>
    <w:p w14:paraId="70DAC79C" w14:textId="77777777" w:rsidR="004604DA" w:rsidRPr="00A22C53" w:rsidRDefault="004604DA">
      <w:pPr>
        <w:numPr>
          <w:ilvl w:val="0"/>
          <w:numId w:val="29"/>
        </w:numPr>
        <w:autoSpaceDE w:val="0"/>
        <w:autoSpaceDN w:val="0"/>
        <w:spacing w:line="276" w:lineRule="auto"/>
      </w:pPr>
      <w:r w:rsidRPr="00A22C53">
        <w:t xml:space="preserve">Cumulative GPA below 2.0. </w:t>
      </w:r>
    </w:p>
    <w:p w14:paraId="1428AA14" w14:textId="77777777" w:rsidR="004604DA" w:rsidRPr="00F90BA8" w:rsidRDefault="004604DA" w:rsidP="004604DA">
      <w:pPr>
        <w:rPr>
          <w:b/>
          <w:lang w:eastAsia="x-none"/>
        </w:rPr>
      </w:pPr>
      <w:bookmarkStart w:id="64" w:name="_Toc269215761"/>
    </w:p>
    <w:bookmarkEnd w:id="64"/>
    <w:p w14:paraId="77118539" w14:textId="1B4CF469" w:rsidR="004604DA" w:rsidRPr="00F90BA8" w:rsidRDefault="004604DA" w:rsidP="004604DA">
      <w:pPr>
        <w:pStyle w:val="HandbookText"/>
      </w:pPr>
      <w:r>
        <w:t>Any student who is not enrolled in a clinical course for one semester or longer must repeat clinical agency requirements including a new criminal background check and drug screen, CPR, statement of health, and p</w:t>
      </w:r>
      <w:r w:rsidR="00F60D6A">
        <w:t>hysical prior to</w:t>
      </w:r>
      <w:r>
        <w:t xml:space="preserve"> re</w:t>
      </w:r>
      <w:r w:rsidR="00F60D6A">
        <w:rPr>
          <w:lang w:val="en-US"/>
        </w:rPr>
        <w:t>-</w:t>
      </w:r>
      <w:r>
        <w:t>enrolling in nursing courses.</w:t>
      </w:r>
      <w:r w:rsidRPr="00F90BA8">
        <w:t xml:space="preserve"> </w:t>
      </w:r>
      <w:r>
        <w:t>A student who is not enrolled in a clinical course for one semester or longer,</w:t>
      </w:r>
      <w:r w:rsidRPr="00F90BA8">
        <w:t xml:space="preserve"> will be required to demonstrate competency in critical nursing skills </w:t>
      </w:r>
      <w:r>
        <w:t xml:space="preserve">including head-to-toe assessments, </w:t>
      </w:r>
      <w:r w:rsidRPr="00F90BA8">
        <w:t xml:space="preserve">before </w:t>
      </w:r>
      <w:r>
        <w:t>re</w:t>
      </w:r>
      <w:r w:rsidR="00F60D6A">
        <w:rPr>
          <w:lang w:val="en-US"/>
        </w:rPr>
        <w:t>-</w:t>
      </w:r>
      <w:r>
        <w:t>enrolling in the program</w:t>
      </w:r>
      <w:r w:rsidRPr="00F90BA8">
        <w:t xml:space="preserve">. </w:t>
      </w:r>
      <w:r>
        <w:t>Failure to demonstrate skills/assessment competencies will result in the student not being allowed to re</w:t>
      </w:r>
      <w:r w:rsidR="00F60D6A">
        <w:rPr>
          <w:lang w:val="en-US"/>
        </w:rPr>
        <w:t>-</w:t>
      </w:r>
      <w:r>
        <w:t>enroll in the program.  If competency is not demonstrated the student may be required to repeat NSG 106</w:t>
      </w:r>
      <w:r w:rsidR="00F41AF8">
        <w:t xml:space="preserve">, NSG 115 </w:t>
      </w:r>
      <w:r>
        <w:t xml:space="preserve"> or NSG 200.  </w:t>
      </w:r>
    </w:p>
    <w:p w14:paraId="7630D23E" w14:textId="77777777" w:rsidR="004604DA" w:rsidRPr="00493121" w:rsidRDefault="004604DA" w:rsidP="004604DA">
      <w:pPr>
        <w:pStyle w:val="Heading2"/>
        <w:rPr>
          <w:rStyle w:val="Heading3Char"/>
          <w:b/>
          <w:szCs w:val="28"/>
        </w:rPr>
      </w:pPr>
      <w:bookmarkStart w:id="65" w:name="_Toc139550413"/>
      <w:r w:rsidRPr="00493121">
        <w:rPr>
          <w:rStyle w:val="Heading3Char"/>
          <w:b/>
          <w:szCs w:val="28"/>
        </w:rPr>
        <w:t>Guidelines for Requesting Readmission</w:t>
      </w:r>
      <w:bookmarkEnd w:id="65"/>
    </w:p>
    <w:p w14:paraId="49FE7C26" w14:textId="77777777" w:rsidR="004604DA" w:rsidRPr="00F90BA8" w:rsidRDefault="004604DA" w:rsidP="004604DA">
      <w:pPr>
        <w:spacing w:line="360" w:lineRule="auto"/>
        <w:ind w:firstLine="360"/>
      </w:pPr>
      <w:r w:rsidRPr="00F90BA8">
        <w:t>Students requesting re</w:t>
      </w:r>
      <w:r>
        <w:t>admission</w:t>
      </w:r>
      <w:r w:rsidRPr="00F90BA8">
        <w:t xml:space="preserve"> must follow these guidelines: </w:t>
      </w:r>
    </w:p>
    <w:p w14:paraId="42ED9FBC" w14:textId="5312E256" w:rsidR="004604DA" w:rsidRPr="00F90BA8" w:rsidRDefault="004604DA">
      <w:pPr>
        <w:numPr>
          <w:ilvl w:val="0"/>
          <w:numId w:val="14"/>
        </w:numPr>
        <w:spacing w:line="360" w:lineRule="auto"/>
        <w:contextualSpacing/>
      </w:pPr>
      <w:r w:rsidRPr="00F90BA8">
        <w:t xml:space="preserve">Indicate in writing to the </w:t>
      </w:r>
      <w:r w:rsidR="00F60D6A">
        <w:t>program</w:t>
      </w:r>
      <w:r w:rsidRPr="00F90BA8">
        <w:t xml:space="preserve"> </w:t>
      </w:r>
      <w:r w:rsidR="00F60D6A">
        <w:t>c</w:t>
      </w:r>
      <w:r>
        <w:t>oordinator</w:t>
      </w:r>
      <w:r w:rsidRPr="00F90BA8">
        <w:t xml:space="preserve"> the desire to be re</w:t>
      </w:r>
      <w:r>
        <w:t>admitted</w:t>
      </w:r>
      <w:r w:rsidRPr="00F90BA8">
        <w:t xml:space="preserve">. </w:t>
      </w:r>
      <w:r w:rsidR="00557132">
        <w:t xml:space="preserve">Students wishing to re-enroll in </w:t>
      </w:r>
      <w:r w:rsidRPr="00F90BA8">
        <w:rPr>
          <w:rFonts w:cs="Arial"/>
        </w:rPr>
        <w:t xml:space="preserve">fall </w:t>
      </w:r>
      <w:r w:rsidR="008225BA" w:rsidRPr="00F90BA8">
        <w:rPr>
          <w:rFonts w:cs="Arial"/>
        </w:rPr>
        <w:t>semester</w:t>
      </w:r>
      <w:r w:rsidRPr="00F90BA8">
        <w:rPr>
          <w:rFonts w:cs="Arial"/>
        </w:rPr>
        <w:t xml:space="preserve"> </w:t>
      </w:r>
      <w:r w:rsidR="00557132">
        <w:rPr>
          <w:rFonts w:cs="Arial"/>
        </w:rPr>
        <w:t xml:space="preserve">should send the program coordinator a </w:t>
      </w:r>
      <w:r w:rsidRPr="00F90BA8">
        <w:rPr>
          <w:rFonts w:cs="Arial"/>
        </w:rPr>
        <w:t xml:space="preserve">letter no later than </w:t>
      </w:r>
      <w:r>
        <w:rPr>
          <w:rFonts w:cs="Arial"/>
        </w:rPr>
        <w:t>May</w:t>
      </w:r>
      <w:r w:rsidRPr="005678B4">
        <w:rPr>
          <w:rFonts w:cs="Arial"/>
        </w:rPr>
        <w:t xml:space="preserve"> 1; </w:t>
      </w:r>
      <w:r w:rsidRPr="00F90BA8">
        <w:t>for re</w:t>
      </w:r>
      <w:r w:rsidR="00F60D6A">
        <w:t>-</w:t>
      </w:r>
      <w:r w:rsidRPr="00F90BA8">
        <w:t xml:space="preserve">enrollment into the spring </w:t>
      </w:r>
      <w:r w:rsidR="00AF56C5" w:rsidRPr="00F90BA8">
        <w:t>semester, no</w:t>
      </w:r>
      <w:r w:rsidRPr="00F90BA8">
        <w:t xml:space="preserve"> later than December</w:t>
      </w:r>
      <w:r w:rsidR="006D501A">
        <w:t xml:space="preserve"> </w:t>
      </w:r>
      <w:r w:rsidR="00A95A26" w:rsidRPr="006D501A">
        <w:t>15</w:t>
      </w:r>
      <w:r w:rsidR="006D501A">
        <w:t xml:space="preserve">. </w:t>
      </w:r>
      <w:r w:rsidR="00AF56C5">
        <w:t>The program coordinator will not consider r</w:t>
      </w:r>
      <w:r w:rsidRPr="00F90BA8">
        <w:t>equests after these deadlines</w:t>
      </w:r>
      <w:r w:rsidR="00D164D0">
        <w:t xml:space="preserve"> until </w:t>
      </w:r>
      <w:r w:rsidRPr="00F90BA8">
        <w:t xml:space="preserve">the following </w:t>
      </w:r>
      <w:r w:rsidR="00640208">
        <w:t>semester</w:t>
      </w:r>
      <w:r w:rsidR="00AF56C5">
        <w:t xml:space="preserve">. </w:t>
      </w:r>
      <w:r w:rsidR="00D164D0">
        <w:t>Students can send r</w:t>
      </w:r>
      <w:r w:rsidRPr="00F90BA8">
        <w:t xml:space="preserve">equests via email or by US Mail to </w:t>
      </w:r>
      <w:r>
        <w:t>the Coordinator of the Nursing Program at</w:t>
      </w:r>
      <w:r w:rsidR="00F60D6A">
        <w:t xml:space="preserve"> Mountain Empire Community College, 3441 Mountain Empire Road, Big Stone Gap, VA 24219</w:t>
      </w:r>
      <w:r w:rsidRPr="00F90BA8">
        <w:t>.</w:t>
      </w:r>
    </w:p>
    <w:p w14:paraId="3115D8A6" w14:textId="0AC60615" w:rsidR="004604DA" w:rsidRPr="00F90BA8" w:rsidRDefault="004604DA">
      <w:pPr>
        <w:numPr>
          <w:ilvl w:val="0"/>
          <w:numId w:val="14"/>
        </w:numPr>
        <w:spacing w:line="360" w:lineRule="auto"/>
        <w:contextualSpacing/>
      </w:pPr>
      <w:r w:rsidRPr="00F90BA8">
        <w:t xml:space="preserve">Provide full name, </w:t>
      </w:r>
      <w:proofErr w:type="spellStart"/>
      <w:r w:rsidRPr="00F90BA8">
        <w:t>Empl</w:t>
      </w:r>
      <w:proofErr w:type="spellEnd"/>
      <w:r w:rsidR="00F60D6A">
        <w:t xml:space="preserve"> </w:t>
      </w:r>
      <w:r w:rsidR="00A468EC">
        <w:t xml:space="preserve">(student) </w:t>
      </w:r>
      <w:r w:rsidRPr="00F90BA8">
        <w:t>ID, and the specific course for consideration.</w:t>
      </w:r>
    </w:p>
    <w:p w14:paraId="2E251A9E" w14:textId="732AF107" w:rsidR="004604DA" w:rsidRDefault="00D62252">
      <w:pPr>
        <w:numPr>
          <w:ilvl w:val="0"/>
          <w:numId w:val="14"/>
        </w:numPr>
        <w:spacing w:line="360" w:lineRule="auto"/>
        <w:contextualSpacing/>
      </w:pPr>
      <w:r>
        <w:t>The student should s</w:t>
      </w:r>
      <w:r w:rsidR="004604DA">
        <w:t xml:space="preserve">tate in the letter what </w:t>
      </w:r>
      <w:r w:rsidR="00845AEF">
        <w:t xml:space="preserve">they are doing to </w:t>
      </w:r>
      <w:r w:rsidR="004604DA">
        <w:t xml:space="preserve">assure success if </w:t>
      </w:r>
      <w:r w:rsidR="006945E5">
        <w:t xml:space="preserve">the faculty approves </w:t>
      </w:r>
      <w:r w:rsidR="004604DA">
        <w:t>reenrollment</w:t>
      </w:r>
      <w:r w:rsidR="006945E5">
        <w:t xml:space="preserve">. </w:t>
      </w:r>
      <w:r w:rsidR="004604DA">
        <w:t>This letter is the student’s argument for readmission</w:t>
      </w:r>
      <w:r w:rsidR="00A607A2">
        <w:t xml:space="preserve">. The program coordinator </w:t>
      </w:r>
      <w:r w:rsidR="00CC4C9C">
        <w:t>will present the letter</w:t>
      </w:r>
      <w:r w:rsidR="004604DA">
        <w:t xml:space="preserve"> to the faculty for the final decision. Appropriate formatting, correct grammar and spelling are </w:t>
      </w:r>
      <w:r w:rsidR="00CC4C9C">
        <w:t>crucial factors</w:t>
      </w:r>
      <w:r w:rsidR="004604DA">
        <w:t xml:space="preserve"> to consider in preparing the letter. </w:t>
      </w:r>
      <w:r w:rsidR="007D1F8E">
        <w:t xml:space="preserve">The student can request confirmation that the program coordinator received the </w:t>
      </w:r>
      <w:r w:rsidR="0068782A">
        <w:t>letter</w:t>
      </w:r>
      <w:r w:rsidR="007D1F8E">
        <w:t xml:space="preserve">. </w:t>
      </w:r>
    </w:p>
    <w:p w14:paraId="607AEFB8" w14:textId="4C22B2A1" w:rsidR="004604DA" w:rsidRPr="000243AB" w:rsidRDefault="004604DA" w:rsidP="00791580">
      <w:pPr>
        <w:autoSpaceDE w:val="0"/>
        <w:autoSpaceDN w:val="0"/>
        <w:adjustRightInd w:val="0"/>
        <w:spacing w:line="360" w:lineRule="auto"/>
      </w:pPr>
      <w:r w:rsidRPr="46CD965C">
        <w:rPr>
          <w:b/>
          <w:bCs/>
        </w:rPr>
        <w:t>PLEASE NOTE:</w:t>
      </w:r>
      <w:r>
        <w:t xml:space="preserve"> Since readmission decisions are dependent on availability of clinical and classroom space, </w:t>
      </w:r>
      <w:r w:rsidR="0068782A">
        <w:t xml:space="preserve">the faculty will not make </w:t>
      </w:r>
      <w:r>
        <w:t xml:space="preserve">decisions </w:t>
      </w:r>
      <w:r w:rsidR="0068782A">
        <w:t xml:space="preserve">on requests </w:t>
      </w:r>
      <w:r>
        <w:t>until the</w:t>
      </w:r>
      <w:r w:rsidR="00625135">
        <w:t xml:space="preserve"> faculty have submitted</w:t>
      </w:r>
      <w:r>
        <w:t xml:space="preserve"> </w:t>
      </w:r>
      <w:r>
        <w:lastRenderedPageBreak/>
        <w:t>final semester grades</w:t>
      </w:r>
      <w:r w:rsidR="00625135">
        <w:t xml:space="preserve">. The program coordinator will notify </w:t>
      </w:r>
      <w:r w:rsidR="00BF7842">
        <w:t>s</w:t>
      </w:r>
      <w:r>
        <w:t>tudents of the decision concerning the re-admission request by phone call, letter, or email prior to the first day of the requested class.</w:t>
      </w:r>
    </w:p>
    <w:p w14:paraId="0CA3717E" w14:textId="0E903ED8" w:rsidR="00F33E42" w:rsidRDefault="00F33E42" w:rsidP="004604DA">
      <w:pPr>
        <w:spacing w:line="360" w:lineRule="auto"/>
        <w:ind w:firstLine="720"/>
        <w:rPr>
          <w:rStyle w:val="Heading3Char"/>
        </w:rPr>
      </w:pPr>
    </w:p>
    <w:p w14:paraId="674B5B41" w14:textId="2484B5CB" w:rsidR="004604DA" w:rsidRPr="00F90BA8" w:rsidRDefault="00BF7842" w:rsidP="00F33E42">
      <w:pPr>
        <w:spacing w:line="360" w:lineRule="auto"/>
      </w:pPr>
      <w:bookmarkStart w:id="66" w:name="_Toc139550414"/>
      <w:r>
        <w:rPr>
          <w:rStyle w:val="Heading3Char"/>
          <w:lang w:val="en-US"/>
        </w:rPr>
        <w:t>P</w:t>
      </w:r>
      <w:proofErr w:type="spellStart"/>
      <w:r>
        <w:rPr>
          <w:rStyle w:val="Heading3Char"/>
        </w:rPr>
        <w:t>riority</w:t>
      </w:r>
      <w:proofErr w:type="spellEnd"/>
      <w:r w:rsidR="004604DA">
        <w:rPr>
          <w:rStyle w:val="Heading3Char"/>
        </w:rPr>
        <w:t xml:space="preserve"> of re</w:t>
      </w:r>
      <w:r w:rsidR="004604DA" w:rsidRPr="46CD965C">
        <w:rPr>
          <w:rStyle w:val="Heading3Char"/>
        </w:rPr>
        <w:t>admission</w:t>
      </w:r>
      <w:r w:rsidR="004604DA">
        <w:rPr>
          <w:rStyle w:val="Heading3Char"/>
          <w:lang w:val="en-US"/>
        </w:rPr>
        <w:t>.</w:t>
      </w:r>
      <w:bookmarkEnd w:id="66"/>
      <w:r w:rsidR="004604DA">
        <w:rPr>
          <w:rStyle w:val="Heading3Char"/>
          <w:lang w:val="en-US"/>
        </w:rPr>
        <w:t xml:space="preserve"> </w:t>
      </w:r>
      <w:r w:rsidR="004604DA">
        <w:t xml:space="preserve"> </w:t>
      </w:r>
      <w:r w:rsidR="000B704B">
        <w:t xml:space="preserve">Faculty decide on readmission </w:t>
      </w:r>
      <w:r w:rsidR="00F325B6">
        <w:t>requests based</w:t>
      </w:r>
      <w:r w:rsidR="004604DA">
        <w:t xml:space="preserve"> on space availability and ranked by cumulative GPA in the following order of priority: </w:t>
      </w:r>
    </w:p>
    <w:p w14:paraId="50F8BEA7" w14:textId="77777777" w:rsidR="004604DA" w:rsidRPr="00F90BA8" w:rsidRDefault="00F60D6A">
      <w:pPr>
        <w:numPr>
          <w:ilvl w:val="0"/>
          <w:numId w:val="22"/>
        </w:numPr>
        <w:spacing w:line="360" w:lineRule="auto"/>
      </w:pPr>
      <w:r>
        <w:t>R</w:t>
      </w:r>
      <w:r w:rsidR="004604DA" w:rsidRPr="00F90BA8">
        <w:t xml:space="preserve">eturning students who have dropped out of the nursing curriculum with a passing grade prior to taking the courses for which they have applied and are still eligible to continue in the program. </w:t>
      </w:r>
    </w:p>
    <w:p w14:paraId="71B6F80A" w14:textId="77777777" w:rsidR="004604DA" w:rsidRPr="00F90BA8" w:rsidRDefault="00F60D6A">
      <w:pPr>
        <w:numPr>
          <w:ilvl w:val="0"/>
          <w:numId w:val="22"/>
        </w:numPr>
        <w:spacing w:line="360" w:lineRule="auto"/>
      </w:pPr>
      <w:r>
        <w:t>R</w:t>
      </w:r>
      <w:r w:rsidR="004604DA" w:rsidRPr="00F90BA8">
        <w:t xml:space="preserve">eturning students who have been unsuccessful in the course for which they are applying and are still eligible to continue in the program. </w:t>
      </w:r>
    </w:p>
    <w:p w14:paraId="13567CA4" w14:textId="77777777" w:rsidR="004604DA" w:rsidRPr="00EE749E" w:rsidRDefault="004604DA">
      <w:pPr>
        <w:numPr>
          <w:ilvl w:val="0"/>
          <w:numId w:val="22"/>
        </w:numPr>
        <w:spacing w:line="360" w:lineRule="auto"/>
      </w:pPr>
      <w:r w:rsidRPr="00EE749E">
        <w:t xml:space="preserve">Transfer students. </w:t>
      </w:r>
    </w:p>
    <w:p w14:paraId="47D0F726" w14:textId="77777777" w:rsidR="004F05C5" w:rsidRDefault="004604DA" w:rsidP="00962232">
      <w:pPr>
        <w:pStyle w:val="Heading2"/>
      </w:pPr>
      <w:bookmarkStart w:id="67" w:name="_Toc139550415"/>
      <w:r w:rsidRPr="00F90BA8">
        <w:t>Inter-program</w:t>
      </w:r>
      <w:r>
        <w:t xml:space="preserve"> T</w:t>
      </w:r>
      <w:r w:rsidRPr="00F90BA8">
        <w:t>ransfer</w:t>
      </w:r>
      <w:bookmarkEnd w:id="67"/>
    </w:p>
    <w:p w14:paraId="0BBC9B97" w14:textId="0F8A4DA2" w:rsidR="004604DA" w:rsidRDefault="00962232" w:rsidP="00DA2EA0">
      <w:pPr>
        <w:pStyle w:val="HandbookText"/>
      </w:pPr>
      <w:r>
        <w:rPr>
          <w:lang w:val="en-US"/>
        </w:rPr>
        <w:t xml:space="preserve"> </w:t>
      </w:r>
      <w:r w:rsidR="004604DA" w:rsidRPr="00962232">
        <w:t xml:space="preserve">In extenuating circumstances, a student may submit a written request to the </w:t>
      </w:r>
      <w:r w:rsidR="00F60D6A" w:rsidRPr="00962232">
        <w:rPr>
          <w:lang w:val="en-US"/>
        </w:rPr>
        <w:t xml:space="preserve">program coordinator </w:t>
      </w:r>
      <w:r w:rsidR="004604DA" w:rsidRPr="00962232">
        <w:t>for transfer to a different track in the nursing program</w:t>
      </w:r>
      <w:r w:rsidR="00F60D6A" w:rsidRPr="00962232">
        <w:rPr>
          <w:lang w:val="en-US"/>
        </w:rPr>
        <w:t>.</w:t>
      </w:r>
      <w:r w:rsidR="004604DA" w:rsidRPr="00962232">
        <w:t xml:space="preserve"> The request must include an explanation of the extenuating circumstances and the steps the student will take to insure success if the request is granted. The request will be considered by the faculty. Since readmission decisions are dependent on availability of clinical and classroom space, decisions are not typically made until the final semester grades have been submitted. The student will be notified of the decision concerning the request in writing prior to the first day of the requested class.</w:t>
      </w:r>
      <w:r w:rsidR="004604DA" w:rsidRPr="00F90BA8">
        <w:t xml:space="preserve"> </w:t>
      </w:r>
    </w:p>
    <w:p w14:paraId="5DA9A953" w14:textId="77777777" w:rsidR="00F60D6A" w:rsidRPr="00F90BA8" w:rsidRDefault="00F60D6A" w:rsidP="004604DA">
      <w:pPr>
        <w:pStyle w:val="HandbookText"/>
      </w:pPr>
    </w:p>
    <w:p w14:paraId="50D1BB34" w14:textId="77777777" w:rsidR="004604DA" w:rsidRPr="00F90BA8" w:rsidRDefault="004604DA" w:rsidP="004604DA">
      <w:pPr>
        <w:pStyle w:val="Heading1"/>
      </w:pPr>
      <w:bookmarkStart w:id="68" w:name="_Toc139550416"/>
      <w:r w:rsidRPr="00F90BA8">
        <w:t>Professional and Academic Integrity</w:t>
      </w:r>
      <w:bookmarkEnd w:id="68"/>
    </w:p>
    <w:p w14:paraId="1907A2DE" w14:textId="77777777" w:rsidR="004604DA" w:rsidRPr="00F90BA8" w:rsidRDefault="004604DA" w:rsidP="004604DA">
      <w:pPr>
        <w:pStyle w:val="Heading2"/>
      </w:pPr>
      <w:bookmarkStart w:id="69" w:name="_Toc139550417"/>
      <w:r w:rsidRPr="00F90BA8">
        <w:t>Professional Integrity</w:t>
      </w:r>
      <w:bookmarkEnd w:id="69"/>
    </w:p>
    <w:p w14:paraId="54FFE47B" w14:textId="087EE353" w:rsidR="004604DA" w:rsidRDefault="004604DA" w:rsidP="00962232">
      <w:pPr>
        <w:pStyle w:val="HandbookText"/>
        <w:ind w:firstLine="0"/>
        <w:rPr>
          <w:lang w:val="en-US"/>
        </w:rPr>
      </w:pPr>
      <w:r w:rsidRPr="00272713">
        <w:t xml:space="preserve">Stress is a reality for nursing students and professional nurses. How individuals respond during highly stressful situations is paramount to effectiveness as professionals and nurses. During difficult situations in the classroom or in a clinical situation, students must be mindful of communication with peers, the staff, faculty, patients and other healthcare providers. </w:t>
      </w:r>
      <w:r w:rsidR="00962232">
        <w:rPr>
          <w:lang w:val="en-US"/>
        </w:rPr>
        <w:t xml:space="preserve"> </w:t>
      </w:r>
    </w:p>
    <w:p w14:paraId="62FDD7B0" w14:textId="77777777" w:rsidR="00962232" w:rsidRPr="00962232" w:rsidRDefault="00962232" w:rsidP="00962232">
      <w:pPr>
        <w:pStyle w:val="HandbookText"/>
        <w:ind w:firstLine="0"/>
        <w:rPr>
          <w:lang w:val="en-US"/>
        </w:rPr>
      </w:pPr>
    </w:p>
    <w:p w14:paraId="77ED279C" w14:textId="77777777" w:rsidR="004604DA" w:rsidRDefault="004604DA" w:rsidP="00962232">
      <w:pPr>
        <w:pStyle w:val="HandbookText"/>
        <w:ind w:firstLine="0"/>
      </w:pPr>
      <w:r w:rsidRPr="00272713">
        <w:t xml:space="preserve">Nursing students must function as professionals in the academic and health care settings.  This professionalism includes exhibiting sensitivity and concern, maintaining therapeutic relationships and patient confidentiality.  Unprofessional behavior may result in academic or legal consequences. Students should take a moment to reflect on what they are about to say, particularly in difficult </w:t>
      </w:r>
      <w:r w:rsidRPr="00272713">
        <w:lastRenderedPageBreak/>
        <w:t xml:space="preserve">situations. Profanity and threats will not be tolerated and will be managed according to college policy, as well as the policies of the healthcare agency when applicable. This includes e-mail and or letters written by students. </w:t>
      </w:r>
    </w:p>
    <w:p w14:paraId="429674BA" w14:textId="77777777" w:rsidR="00090AEC" w:rsidRDefault="00090AEC" w:rsidP="00962232">
      <w:pPr>
        <w:pStyle w:val="HandbookText"/>
        <w:ind w:firstLine="0"/>
      </w:pPr>
    </w:p>
    <w:p w14:paraId="60157F36" w14:textId="77777777" w:rsidR="004604DA" w:rsidRPr="00272713" w:rsidRDefault="004604DA" w:rsidP="00090AEC">
      <w:pPr>
        <w:pStyle w:val="HandbookText"/>
        <w:ind w:firstLine="0"/>
      </w:pPr>
      <w:r w:rsidRPr="00272713">
        <w:t xml:space="preserve">Nursing students must demonstrate accountability for nursing practice by functioning within legally and ethically prescribed limits determined by the </w:t>
      </w:r>
      <w:hyperlink r:id="rId34" w:history="1">
        <w:r w:rsidRPr="00272713">
          <w:t>Commonwealth of Virginia Board of Nursing Statutes and Regulations</w:t>
        </w:r>
      </w:hyperlink>
      <w:r w:rsidRPr="00272713">
        <w:t xml:space="preserve">;  the </w:t>
      </w:r>
      <w:hyperlink r:id="rId35" w:history="1">
        <w:r w:rsidRPr="00A95A26">
          <w:rPr>
            <w:rStyle w:val="Hyperlink"/>
            <w:color w:val="auto"/>
            <w:u w:val="none"/>
          </w:rPr>
          <w:t>American Nurses Association Code for Ethics</w:t>
        </w:r>
      </w:hyperlink>
      <w:r w:rsidRPr="00272713">
        <w:t xml:space="preserve"> and  NSNA Code of Academic and Clinical Conduct (see earlier section).  Failure to comply with these standards will result in immediate dismissal from the nursing program.  </w:t>
      </w:r>
    </w:p>
    <w:p w14:paraId="33BE180E" w14:textId="77777777" w:rsidR="004604DA" w:rsidRPr="008C4EED" w:rsidRDefault="004604DA" w:rsidP="004604DA">
      <w:pPr>
        <w:ind w:left="720"/>
        <w:jc w:val="center"/>
        <w:rPr>
          <w:b/>
          <w:bCs/>
        </w:rPr>
      </w:pPr>
      <w:bookmarkStart w:id="70" w:name="_Toc139550418"/>
      <w:r w:rsidRPr="008C4EED">
        <w:rPr>
          <w:rStyle w:val="Heading2Char"/>
        </w:rPr>
        <w:t>Laws Governing the Practice of Nursing and Health Professions in General</w:t>
      </w:r>
      <w:bookmarkEnd w:id="70"/>
      <w:r w:rsidRPr="008C4EED">
        <w:rPr>
          <w:b/>
          <w:bCs/>
        </w:rPr>
        <w:t xml:space="preserve"> (Excerpts)</w:t>
      </w:r>
    </w:p>
    <w:p w14:paraId="1EAD97F8" w14:textId="77777777" w:rsidR="004604DA" w:rsidRPr="008C4EED" w:rsidRDefault="004604DA" w:rsidP="004604DA">
      <w:pPr>
        <w:jc w:val="center"/>
        <w:rPr>
          <w:b/>
        </w:rPr>
      </w:pPr>
      <w:r w:rsidRPr="008C4EED">
        <w:rPr>
          <w:b/>
        </w:rPr>
        <w:t xml:space="preserve">Chapter 30 or Title 54.1 of the Code of Virginia </w:t>
      </w:r>
    </w:p>
    <w:p w14:paraId="04ABD87E" w14:textId="77777777" w:rsidR="004604DA" w:rsidRPr="008C4EED" w:rsidRDefault="004604DA" w:rsidP="004604DA">
      <w:pPr>
        <w:jc w:val="center"/>
        <w:rPr>
          <w:b/>
        </w:rPr>
      </w:pPr>
    </w:p>
    <w:p w14:paraId="4F9D139E" w14:textId="77777777" w:rsidR="004604DA" w:rsidRPr="00DD200C" w:rsidRDefault="004604DA" w:rsidP="004604DA">
      <w:pPr>
        <w:ind w:firstLine="720"/>
        <w:rPr>
          <w:b/>
        </w:rPr>
      </w:pPr>
      <w:r w:rsidRPr="00DD200C">
        <w:rPr>
          <w:rFonts w:cs="Calibri"/>
          <w:b/>
        </w:rPr>
        <w:t xml:space="preserve">§ </w:t>
      </w:r>
      <w:r w:rsidRPr="00DD200C">
        <w:rPr>
          <w:b/>
        </w:rPr>
        <w:t xml:space="preserve">54.1-3007. Refusal, revocation or suspension, censure or probation. </w:t>
      </w:r>
    </w:p>
    <w:p w14:paraId="580676EE" w14:textId="77777777" w:rsidR="004604DA" w:rsidRPr="008C4EED" w:rsidRDefault="004604DA" w:rsidP="004604DA">
      <w:pPr>
        <w:pStyle w:val="NormalWeb"/>
        <w:spacing w:before="0" w:beforeAutospacing="0" w:after="0" w:afterAutospacing="0"/>
        <w:ind w:left="720"/>
        <w:rPr>
          <w:color w:val="auto"/>
        </w:rPr>
      </w:pPr>
      <w:r w:rsidRPr="008C4EED">
        <w:rPr>
          <w:color w:val="auto"/>
        </w:rPr>
        <w:t>The Board may refuse to admit a candidate to any examination, refuse to issue a license, certificate, or registration to any applicant and may suspend any license, certificate, registration, or multistate licensure privilege for a stated period or indefinitely, or revoke any license, certificate, registration, or multistate licensure privilege, or censure or reprimand any licensee, certificate holder, registrant, or multistate licensure privilege holder, or place him on probation for such time as it may designate fo</w:t>
      </w:r>
      <w:r>
        <w:rPr>
          <w:color w:val="auto"/>
        </w:rPr>
        <w:t xml:space="preserve">r any of the following causes: </w:t>
      </w:r>
    </w:p>
    <w:p w14:paraId="0B0D5CD5"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 xml:space="preserve">Fraud or deceit in procuring or attempting to procure a license, certificate, or </w:t>
      </w:r>
      <w:proofErr w:type="gramStart"/>
      <w:r w:rsidRPr="46CD965C">
        <w:rPr>
          <w:color w:val="auto"/>
        </w:rPr>
        <w:t>registration;</w:t>
      </w:r>
      <w:proofErr w:type="gramEnd"/>
      <w:r w:rsidRPr="46CD965C">
        <w:rPr>
          <w:color w:val="auto"/>
        </w:rPr>
        <w:t xml:space="preserve"> </w:t>
      </w:r>
    </w:p>
    <w:p w14:paraId="1AAF1F16"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 xml:space="preserve">Unprofessional </w:t>
      </w:r>
      <w:proofErr w:type="gramStart"/>
      <w:r w:rsidRPr="46CD965C">
        <w:rPr>
          <w:color w:val="auto"/>
        </w:rPr>
        <w:t>conduct;</w:t>
      </w:r>
      <w:proofErr w:type="gramEnd"/>
      <w:r w:rsidRPr="46CD965C">
        <w:rPr>
          <w:color w:val="auto"/>
        </w:rPr>
        <w:t xml:space="preserve"> </w:t>
      </w:r>
    </w:p>
    <w:p w14:paraId="4B486250"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 xml:space="preserve">Willful or repeated violation of any of the provisions of this </w:t>
      </w:r>
      <w:proofErr w:type="gramStart"/>
      <w:r w:rsidRPr="46CD965C">
        <w:rPr>
          <w:color w:val="auto"/>
        </w:rPr>
        <w:t>chapter;</w:t>
      </w:r>
      <w:proofErr w:type="gramEnd"/>
      <w:r w:rsidRPr="46CD965C">
        <w:rPr>
          <w:color w:val="auto"/>
        </w:rPr>
        <w:t xml:space="preserve"> </w:t>
      </w:r>
    </w:p>
    <w:p w14:paraId="32F0704E"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 xml:space="preserve">Conviction of any felony or any misdemeanor involving moral </w:t>
      </w:r>
      <w:proofErr w:type="gramStart"/>
      <w:r w:rsidRPr="46CD965C">
        <w:rPr>
          <w:color w:val="auto"/>
        </w:rPr>
        <w:t>turpitude;</w:t>
      </w:r>
      <w:proofErr w:type="gramEnd"/>
    </w:p>
    <w:p w14:paraId="4D1120A0"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 xml:space="preserve">Practicing in a manner contrary to the standards of ethics or in such a manner as to make his practice a danger to the health and welfare of patients or to the </w:t>
      </w:r>
      <w:proofErr w:type="gramStart"/>
      <w:r w:rsidRPr="46CD965C">
        <w:rPr>
          <w:color w:val="auto"/>
        </w:rPr>
        <w:t>public;</w:t>
      </w:r>
      <w:proofErr w:type="gramEnd"/>
      <w:r w:rsidRPr="46CD965C">
        <w:rPr>
          <w:color w:val="auto"/>
        </w:rPr>
        <w:t xml:space="preserve"> </w:t>
      </w:r>
    </w:p>
    <w:p w14:paraId="251D6E1F"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 xml:space="preserve">Use of alcohol or drugs to the extent that such use renders him unsafe to practice, or any mental or physical illness rendering him unsafe to </w:t>
      </w:r>
      <w:proofErr w:type="gramStart"/>
      <w:r w:rsidRPr="46CD965C">
        <w:rPr>
          <w:color w:val="auto"/>
        </w:rPr>
        <w:t>practice;</w:t>
      </w:r>
      <w:proofErr w:type="gramEnd"/>
      <w:r w:rsidRPr="46CD965C">
        <w:rPr>
          <w:color w:val="auto"/>
        </w:rPr>
        <w:t xml:space="preserve"> </w:t>
      </w:r>
    </w:p>
    <w:p w14:paraId="7516667D"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 xml:space="preserve">The denial, revocation, suspension or restriction of a license, certificate, registration, or multistate licensure privilege to practice in another state, the District of Columbia or a United States possession or territory; or </w:t>
      </w:r>
    </w:p>
    <w:p w14:paraId="7766B155" w14:textId="77777777" w:rsidR="004604DA" w:rsidRDefault="004604DA">
      <w:pPr>
        <w:pStyle w:val="NormalWeb"/>
        <w:numPr>
          <w:ilvl w:val="0"/>
          <w:numId w:val="25"/>
        </w:numPr>
        <w:spacing w:before="0" w:beforeAutospacing="0" w:after="0" w:afterAutospacing="0"/>
        <w:rPr>
          <w:color w:val="000000" w:themeColor="text1"/>
        </w:rPr>
      </w:pPr>
      <w:r w:rsidRPr="46CD965C">
        <w:rPr>
          <w:color w:val="auto"/>
        </w:rPr>
        <w:t>Abuse, negligent practice, or misappropriation of a patient's or resident's property.</w:t>
      </w:r>
    </w:p>
    <w:p w14:paraId="39AE07AF" w14:textId="77777777" w:rsidR="004604DA" w:rsidRPr="0007197E" w:rsidRDefault="004604DA" w:rsidP="004604DA">
      <w:pPr>
        <w:pStyle w:val="NormalWeb"/>
        <w:spacing w:before="0" w:beforeAutospacing="0" w:after="0" w:afterAutospacing="0"/>
        <w:ind w:left="990"/>
        <w:rPr>
          <w:color w:val="auto"/>
        </w:rPr>
      </w:pPr>
      <w:r w:rsidRPr="0007197E">
        <w:rPr>
          <w:color w:val="auto"/>
          <w:lang w:val="fr-FR"/>
        </w:rPr>
        <w:t>(Code 1950, § 54-</w:t>
      </w:r>
      <w:r w:rsidR="00390191" w:rsidRPr="0007197E">
        <w:rPr>
          <w:color w:val="auto"/>
          <w:lang w:val="fr-FR"/>
        </w:rPr>
        <w:t>353 ;</w:t>
      </w:r>
      <w:r w:rsidRPr="0007197E">
        <w:rPr>
          <w:color w:val="auto"/>
          <w:lang w:val="fr-FR"/>
        </w:rPr>
        <w:t xml:space="preserve"> 1970, c. </w:t>
      </w:r>
      <w:r w:rsidR="00390191" w:rsidRPr="0007197E">
        <w:rPr>
          <w:color w:val="auto"/>
          <w:lang w:val="fr-FR"/>
        </w:rPr>
        <w:t>116 ;</w:t>
      </w:r>
      <w:r w:rsidRPr="0007197E">
        <w:rPr>
          <w:color w:val="auto"/>
          <w:lang w:val="fr-FR"/>
        </w:rPr>
        <w:t xml:space="preserve"> 1979, c. 5, § 54-367.</w:t>
      </w:r>
      <w:r w:rsidR="00390191" w:rsidRPr="0007197E">
        <w:rPr>
          <w:color w:val="auto"/>
          <w:lang w:val="fr-FR"/>
        </w:rPr>
        <w:t>32 ;</w:t>
      </w:r>
      <w:r w:rsidRPr="0007197E">
        <w:rPr>
          <w:color w:val="auto"/>
          <w:lang w:val="fr-FR"/>
        </w:rPr>
        <w:t xml:space="preserve"> 1982, c. </w:t>
      </w:r>
      <w:r w:rsidR="00390191" w:rsidRPr="0007197E">
        <w:rPr>
          <w:color w:val="auto"/>
          <w:lang w:val="fr-FR"/>
        </w:rPr>
        <w:t>598 ;</w:t>
      </w:r>
      <w:r w:rsidRPr="0007197E">
        <w:rPr>
          <w:color w:val="auto"/>
          <w:lang w:val="fr-FR"/>
        </w:rPr>
        <w:t xml:space="preserve"> 1988, c. </w:t>
      </w:r>
      <w:r w:rsidR="00390191" w:rsidRPr="0007197E">
        <w:rPr>
          <w:color w:val="auto"/>
          <w:lang w:val="fr-FR"/>
        </w:rPr>
        <w:t>765 ;</w:t>
      </w:r>
      <w:r w:rsidRPr="0007197E">
        <w:rPr>
          <w:color w:val="auto"/>
          <w:lang w:val="fr-FR"/>
        </w:rPr>
        <w:t xml:space="preserve"> 1989, c. </w:t>
      </w:r>
      <w:r w:rsidR="00390191" w:rsidRPr="0007197E">
        <w:rPr>
          <w:color w:val="auto"/>
          <w:lang w:val="fr-FR"/>
        </w:rPr>
        <w:t>278 ;</w:t>
      </w:r>
      <w:r w:rsidRPr="0007197E">
        <w:rPr>
          <w:color w:val="auto"/>
          <w:lang w:val="fr-FR"/>
        </w:rPr>
        <w:t xml:space="preserve"> 2003, c. </w:t>
      </w:r>
      <w:r w:rsidR="00390191" w:rsidRPr="0007197E">
        <w:rPr>
          <w:color w:val="auto"/>
          <w:lang w:val="fr-FR"/>
        </w:rPr>
        <w:t>249 ;</w:t>
      </w:r>
      <w:r w:rsidRPr="0007197E">
        <w:rPr>
          <w:color w:val="auto"/>
          <w:lang w:val="fr-FR"/>
        </w:rPr>
        <w:t xml:space="preserve"> 2005, cc. 610, 924.) </w:t>
      </w:r>
    </w:p>
    <w:p w14:paraId="64699D83" w14:textId="77777777" w:rsidR="004604DA" w:rsidRPr="0098749B" w:rsidRDefault="004604DA" w:rsidP="004604DA">
      <w:pPr>
        <w:pStyle w:val="NormalWeb"/>
        <w:spacing w:before="0" w:beforeAutospacing="0" w:after="0" w:afterAutospacing="0"/>
        <w:ind w:left="994" w:hanging="274"/>
        <w:rPr>
          <w:color w:val="auto"/>
        </w:rPr>
      </w:pPr>
    </w:p>
    <w:p w14:paraId="42CC9BBB" w14:textId="77777777" w:rsidR="004604DA" w:rsidRPr="006B6570" w:rsidRDefault="004604DA" w:rsidP="004604DA">
      <w:pPr>
        <w:ind w:firstLine="720"/>
        <w:rPr>
          <w:rFonts w:eastAsia="Garamond" w:cs="Garamond"/>
          <w:b/>
          <w:bCs/>
        </w:rPr>
      </w:pPr>
      <w:r w:rsidRPr="46CD965C">
        <w:rPr>
          <w:rFonts w:eastAsia="Garamond" w:cs="Garamond"/>
          <w:b/>
          <w:bCs/>
        </w:rPr>
        <w:t xml:space="preserve">§ 54.1-3008. </w:t>
      </w:r>
      <w:proofErr w:type="gramStart"/>
      <w:r w:rsidRPr="46CD965C">
        <w:rPr>
          <w:rFonts w:eastAsia="Garamond" w:cs="Garamond"/>
          <w:b/>
          <w:bCs/>
        </w:rPr>
        <w:t>Particular violations</w:t>
      </w:r>
      <w:proofErr w:type="gramEnd"/>
      <w:r w:rsidRPr="46CD965C">
        <w:rPr>
          <w:rFonts w:eastAsia="Garamond" w:cs="Garamond"/>
          <w:b/>
          <w:bCs/>
        </w:rPr>
        <w:t xml:space="preserve">; prosecution. </w:t>
      </w:r>
    </w:p>
    <w:p w14:paraId="3E7F396A" w14:textId="77777777" w:rsidR="004604DA" w:rsidRDefault="004604DA">
      <w:pPr>
        <w:pStyle w:val="ListParagraph"/>
        <w:numPr>
          <w:ilvl w:val="0"/>
          <w:numId w:val="23"/>
        </w:numPr>
      </w:pPr>
      <w:r w:rsidRPr="008C4EED">
        <w:t xml:space="preserve">It shall be a Class 1 misdemeanor for any person to: </w:t>
      </w:r>
    </w:p>
    <w:p w14:paraId="31CA613D" w14:textId="77777777" w:rsidR="004604DA" w:rsidRDefault="004604DA">
      <w:pPr>
        <w:pStyle w:val="ListParagraph"/>
        <w:numPr>
          <w:ilvl w:val="0"/>
          <w:numId w:val="24"/>
        </w:numPr>
        <w:spacing w:line="240" w:lineRule="auto"/>
      </w:pPr>
      <w:r w:rsidRPr="008C4EED">
        <w:t xml:space="preserve">Practice nursing under the authority of a license or record illegally or fraudulently obtained or signed or issued unlawfully or under fraudulent </w:t>
      </w:r>
      <w:proofErr w:type="gramStart"/>
      <w:r w:rsidRPr="008C4EED">
        <w:t>representation;</w:t>
      </w:r>
      <w:proofErr w:type="gramEnd"/>
      <w:r w:rsidRPr="008C4EED">
        <w:t xml:space="preserve"> </w:t>
      </w:r>
    </w:p>
    <w:p w14:paraId="3C0130CF" w14:textId="77777777" w:rsidR="004604DA" w:rsidRDefault="004604DA">
      <w:pPr>
        <w:pStyle w:val="ListParagraph"/>
        <w:numPr>
          <w:ilvl w:val="0"/>
          <w:numId w:val="24"/>
        </w:numPr>
        <w:spacing w:line="240" w:lineRule="auto"/>
      </w:pPr>
      <w:r w:rsidRPr="008C4EED">
        <w:t xml:space="preserve">Practice nursing unless licensed to do so under </w:t>
      </w:r>
      <w:r>
        <w:t xml:space="preserve">the provisions of this </w:t>
      </w:r>
      <w:proofErr w:type="gramStart"/>
      <w:r>
        <w:t>chapter;</w:t>
      </w:r>
      <w:proofErr w:type="gramEnd"/>
    </w:p>
    <w:p w14:paraId="14BA5243" w14:textId="77777777" w:rsidR="004604DA" w:rsidRDefault="004604DA">
      <w:pPr>
        <w:pStyle w:val="ListParagraph"/>
        <w:numPr>
          <w:ilvl w:val="0"/>
          <w:numId w:val="24"/>
        </w:numPr>
        <w:spacing w:line="240" w:lineRule="auto"/>
      </w:pPr>
      <w:r w:rsidRPr="008C4EED">
        <w:lastRenderedPageBreak/>
        <w:t xml:space="preserve">Knowingly employ an unlicensed person as a professional or practical nurse or knowingly permit an unlicensed person to represent himself as a professional or practical </w:t>
      </w:r>
      <w:proofErr w:type="gramStart"/>
      <w:r w:rsidRPr="008C4EED">
        <w:t>nurse;</w:t>
      </w:r>
      <w:proofErr w:type="gramEnd"/>
      <w:r w:rsidRPr="008C4EED">
        <w:t xml:space="preserve"> </w:t>
      </w:r>
    </w:p>
    <w:p w14:paraId="4AF29EBE" w14:textId="77777777" w:rsidR="004604DA" w:rsidRDefault="004604DA">
      <w:pPr>
        <w:pStyle w:val="ListParagraph"/>
        <w:numPr>
          <w:ilvl w:val="0"/>
          <w:numId w:val="24"/>
        </w:numPr>
        <w:spacing w:line="240" w:lineRule="auto"/>
      </w:pPr>
      <w:r w:rsidRPr="008C4EED">
        <w:t xml:space="preserve">Use in connection with his name any designation tending to imply that he is a professional nurse or a practical nurse unless duly licensed to practice under the provisions of this </w:t>
      </w:r>
      <w:proofErr w:type="gramStart"/>
      <w:r w:rsidRPr="008C4EED">
        <w:t>chapter;</w:t>
      </w:r>
      <w:proofErr w:type="gramEnd"/>
      <w:r w:rsidRPr="008C4EED">
        <w:t xml:space="preserve"> </w:t>
      </w:r>
    </w:p>
    <w:p w14:paraId="58C0C706" w14:textId="77777777" w:rsidR="004604DA" w:rsidRDefault="004604DA">
      <w:pPr>
        <w:pStyle w:val="ListParagraph"/>
        <w:numPr>
          <w:ilvl w:val="0"/>
          <w:numId w:val="24"/>
        </w:numPr>
        <w:spacing w:line="240" w:lineRule="auto"/>
      </w:pPr>
      <w:r w:rsidRPr="008C4EED">
        <w:t xml:space="preserve">Practice professional nursing or practical nursing during the time his license is suspended or </w:t>
      </w:r>
      <w:proofErr w:type="gramStart"/>
      <w:r w:rsidRPr="008C4EED">
        <w:t>revoked;</w:t>
      </w:r>
      <w:proofErr w:type="gramEnd"/>
      <w:r w:rsidRPr="008C4EED">
        <w:t xml:space="preserve"> </w:t>
      </w:r>
    </w:p>
    <w:p w14:paraId="76A00F83" w14:textId="77777777" w:rsidR="004604DA" w:rsidRDefault="004604DA">
      <w:pPr>
        <w:pStyle w:val="ListParagraph"/>
        <w:numPr>
          <w:ilvl w:val="0"/>
          <w:numId w:val="24"/>
        </w:numPr>
        <w:spacing w:line="240" w:lineRule="auto"/>
      </w:pPr>
      <w:r w:rsidRPr="008C4EED">
        <w:t xml:space="preserve">Conduct a nursing education program for the preparation of professional or practical nurses unless the program has been approved by the </w:t>
      </w:r>
      <w:proofErr w:type="gramStart"/>
      <w:r w:rsidRPr="008C4EED">
        <w:t>Board;</w:t>
      </w:r>
      <w:proofErr w:type="gramEnd"/>
      <w:r w:rsidRPr="008C4EED">
        <w:t xml:space="preserve"> </w:t>
      </w:r>
    </w:p>
    <w:p w14:paraId="758008BA" w14:textId="77777777" w:rsidR="004604DA" w:rsidRPr="00E1670C" w:rsidRDefault="004604DA">
      <w:pPr>
        <w:pStyle w:val="ListParagraph"/>
        <w:numPr>
          <w:ilvl w:val="0"/>
          <w:numId w:val="24"/>
        </w:numPr>
        <w:spacing w:line="240" w:lineRule="auto"/>
      </w:pPr>
      <w:r w:rsidRPr="00E1670C">
        <w:rPr>
          <w:rFonts w:cs="Times"/>
        </w:rPr>
        <w:t>Engage in the practice of massage therapy or hold himself out as practicing massage therapy unless he holds a license as a massage therapist issued by the Board.</w:t>
      </w:r>
    </w:p>
    <w:p w14:paraId="4BDBB664" w14:textId="77777777" w:rsidR="004604DA" w:rsidRPr="00E1670C" w:rsidRDefault="004604DA">
      <w:pPr>
        <w:pStyle w:val="ListParagraph"/>
        <w:numPr>
          <w:ilvl w:val="0"/>
          <w:numId w:val="23"/>
        </w:numPr>
        <w:spacing w:line="240" w:lineRule="auto"/>
        <w:rPr>
          <w:rFonts w:cs="Times"/>
        </w:rPr>
      </w:pPr>
      <w:r w:rsidRPr="00E1670C">
        <w:rPr>
          <w:rFonts w:cs="Times"/>
        </w:rPr>
        <w:t>The provisions of this section shall apply, mutatis mutandis, to persons holding a multistate licensure privilege to practice nursing.</w:t>
      </w:r>
    </w:p>
    <w:p w14:paraId="46F0E6AE" w14:textId="77777777" w:rsidR="004604DA" w:rsidRPr="00390191" w:rsidRDefault="004604DA" w:rsidP="004604DA">
      <w:pPr>
        <w:ind w:left="720"/>
        <w:rPr>
          <w:rFonts w:cs="Times"/>
        </w:rPr>
      </w:pPr>
      <w:r w:rsidRPr="001D6172">
        <w:rPr>
          <w:rFonts w:cs="Times"/>
        </w:rPr>
        <w:t xml:space="preserve">Code 1950, § 54-359; 1970, c. 116; 1982, c. 598, § 54-367.35; 1988, c. 765; 1996, c. </w:t>
      </w:r>
      <w:hyperlink r:id="rId36" w:history="1">
        <w:r w:rsidRPr="00390191">
          <w:rPr>
            <w:rFonts w:cs="Times"/>
          </w:rPr>
          <w:t>166</w:t>
        </w:r>
      </w:hyperlink>
      <w:r w:rsidRPr="001D6172">
        <w:rPr>
          <w:rFonts w:cs="Times"/>
        </w:rPr>
        <w:t xml:space="preserve">; 2004, </w:t>
      </w:r>
      <w:r w:rsidRPr="00390191">
        <w:rPr>
          <w:rFonts w:cs="Times"/>
        </w:rPr>
        <w:t xml:space="preserve">c. </w:t>
      </w:r>
      <w:hyperlink r:id="rId37" w:history="1">
        <w:r w:rsidRPr="00390191">
          <w:rPr>
            <w:rFonts w:cs="Times"/>
          </w:rPr>
          <w:t>49</w:t>
        </w:r>
      </w:hyperlink>
      <w:r w:rsidRPr="00390191">
        <w:rPr>
          <w:rFonts w:cs="Times"/>
        </w:rPr>
        <w:t xml:space="preserve">; 2016, c. </w:t>
      </w:r>
      <w:hyperlink r:id="rId38" w:history="1">
        <w:r w:rsidRPr="00390191">
          <w:rPr>
            <w:rFonts w:cs="Times"/>
          </w:rPr>
          <w:t>324</w:t>
        </w:r>
      </w:hyperlink>
    </w:p>
    <w:p w14:paraId="22CE7E93" w14:textId="77777777" w:rsidR="004604DA" w:rsidRDefault="004604DA" w:rsidP="004604DA">
      <w:pPr>
        <w:pStyle w:val="NormalWeb"/>
        <w:spacing w:before="0" w:beforeAutospacing="0" w:after="0" w:afterAutospacing="0"/>
        <w:ind w:left="720"/>
        <w:rPr>
          <w:color w:val="auto"/>
          <w:sz w:val="22"/>
          <w:szCs w:val="22"/>
        </w:rPr>
      </w:pPr>
      <w:bookmarkStart w:id="71" w:name="_Toc378586130"/>
    </w:p>
    <w:p w14:paraId="66DA8D50" w14:textId="77777777" w:rsidR="004604DA" w:rsidRDefault="004604DA" w:rsidP="004604DA">
      <w:pPr>
        <w:pStyle w:val="NormalWeb"/>
        <w:spacing w:before="0" w:beforeAutospacing="0" w:after="0" w:afterAutospacing="0"/>
        <w:ind w:left="720"/>
        <w:rPr>
          <w:color w:val="auto"/>
        </w:rPr>
      </w:pPr>
      <w:r>
        <w:rPr>
          <w:color w:val="auto"/>
        </w:rPr>
        <w:t>Virginia Board of Nursing (2018</w:t>
      </w:r>
      <w:r w:rsidRPr="00C64EA2">
        <w:rPr>
          <w:color w:val="auto"/>
        </w:rPr>
        <w:t xml:space="preserve">). Laws governing the practice of nursing, </w:t>
      </w:r>
      <w:r w:rsidRPr="46CD965C">
        <w:rPr>
          <w:rFonts w:eastAsia="Garamond" w:cs="Garamond"/>
          <w:color w:val="auto"/>
          <w:spacing w:val="-3"/>
        </w:rPr>
        <w:t>§</w:t>
      </w:r>
      <w:r w:rsidR="00390191" w:rsidRPr="46CD965C">
        <w:rPr>
          <w:rFonts w:eastAsia="Garamond" w:cs="Garamond"/>
          <w:color w:val="auto"/>
          <w:spacing w:val="-3"/>
        </w:rPr>
        <w:t>§ 54.1</w:t>
      </w:r>
      <w:r w:rsidRPr="46CD965C">
        <w:rPr>
          <w:rFonts w:eastAsia="Garamond" w:cs="Garamond"/>
          <w:color w:val="auto"/>
          <w:spacing w:val="-3"/>
        </w:rPr>
        <w:t>-3000</w:t>
      </w:r>
      <w:r w:rsidRPr="46CD965C">
        <w:rPr>
          <w:color w:val="auto"/>
          <w:spacing w:val="-3"/>
        </w:rPr>
        <w:t xml:space="preserve"> and chapter 30 of Title 54.1of the </w:t>
      </w:r>
      <w:r w:rsidRPr="46CD965C">
        <w:rPr>
          <w:i/>
          <w:iCs/>
          <w:color w:val="auto"/>
          <w:spacing w:val="-3"/>
        </w:rPr>
        <w:t xml:space="preserve">Code of Virginia. </w:t>
      </w:r>
      <w:r w:rsidRPr="00C64EA2">
        <w:rPr>
          <w:color w:val="auto"/>
        </w:rPr>
        <w:t xml:space="preserve">Retrieved from </w:t>
      </w:r>
      <w:hyperlink r:id="rId39" w:history="1">
        <w:r w:rsidRPr="00061647">
          <w:rPr>
            <w:rStyle w:val="Hyperlink"/>
            <w:color w:val="0070C0"/>
          </w:rPr>
          <w:t>http://www.dhp.virginia.gov/nursing/nursing_laws_regs.htm</w:t>
        </w:r>
      </w:hyperlink>
      <w:r w:rsidRPr="00C64EA2">
        <w:rPr>
          <w:color w:val="auto"/>
        </w:rPr>
        <w:t xml:space="preserve">. </w:t>
      </w:r>
    </w:p>
    <w:p w14:paraId="696C33F1" w14:textId="77777777" w:rsidR="004604DA" w:rsidRDefault="004604DA" w:rsidP="004604DA">
      <w:pPr>
        <w:pStyle w:val="NormalWeb"/>
        <w:spacing w:before="0" w:beforeAutospacing="0" w:after="0" w:afterAutospacing="0"/>
        <w:ind w:left="720"/>
        <w:rPr>
          <w:bCs/>
          <w:smallCaps/>
          <w:spacing w:val="-10"/>
        </w:rPr>
      </w:pPr>
    </w:p>
    <w:p w14:paraId="77118462" w14:textId="77777777" w:rsidR="004604DA" w:rsidRPr="008C4EED" w:rsidRDefault="004604DA" w:rsidP="004604DA">
      <w:pPr>
        <w:pStyle w:val="Heading2"/>
        <w:jc w:val="center"/>
        <w:rPr>
          <w:spacing w:val="-7"/>
        </w:rPr>
      </w:pPr>
      <w:bookmarkStart w:id="72" w:name="_Toc139550419"/>
      <w:r>
        <w:t xml:space="preserve">Regulations Governing the </w:t>
      </w:r>
      <w:r w:rsidRPr="008C4EED">
        <w:t>Practice of Nursing</w:t>
      </w:r>
      <w:r>
        <w:rPr>
          <w:spacing w:val="-7"/>
          <w:lang w:val="en-US"/>
        </w:rPr>
        <w:t xml:space="preserve">, </w:t>
      </w:r>
      <w:r w:rsidRPr="008C4EED">
        <w:rPr>
          <w:spacing w:val="-7"/>
        </w:rPr>
        <w:t>Virginia Board of Nursing</w:t>
      </w:r>
      <w:bookmarkEnd w:id="72"/>
    </w:p>
    <w:p w14:paraId="761089A7" w14:textId="77777777" w:rsidR="004604DA" w:rsidRPr="00363C3C" w:rsidRDefault="004604DA" w:rsidP="004604DA">
      <w:pPr>
        <w:jc w:val="center"/>
        <w:rPr>
          <w:rFonts w:eastAsia="Garamond" w:cs="Garamond"/>
          <w:b/>
          <w:bCs/>
        </w:rPr>
      </w:pPr>
      <w:r w:rsidRPr="46CD965C">
        <w:rPr>
          <w:rFonts w:eastAsia="Garamond" w:cs="Garamond"/>
          <w:b/>
          <w:bCs/>
        </w:rPr>
        <w:t>§§ 54.1-2400 and Chapter 30 of Title 54.1 of the Code of Virginia</w:t>
      </w:r>
      <w:bookmarkStart w:id="73" w:name="_Toc378586131"/>
      <w:bookmarkEnd w:id="71"/>
    </w:p>
    <w:p w14:paraId="737DB4CA" w14:textId="77777777" w:rsidR="004604DA" w:rsidRPr="00363C3C" w:rsidRDefault="004604DA" w:rsidP="004604DA">
      <w:pPr>
        <w:jc w:val="center"/>
        <w:rPr>
          <w:rFonts w:eastAsia="Garamond" w:cs="Garamond"/>
          <w:b/>
          <w:bCs/>
        </w:rPr>
      </w:pPr>
      <w:r w:rsidRPr="46CD965C">
        <w:rPr>
          <w:rFonts w:eastAsia="Garamond" w:cs="Garamond"/>
          <w:b/>
          <w:bCs/>
        </w:rPr>
        <w:t>18VAC-90-19-230. Disciplinary provisions.</w:t>
      </w:r>
      <w:bookmarkEnd w:id="73"/>
    </w:p>
    <w:p w14:paraId="388DA397" w14:textId="77777777" w:rsidR="004604DA" w:rsidRPr="008C4EED" w:rsidRDefault="004604DA" w:rsidP="004604DA">
      <w:pPr>
        <w:autoSpaceDE w:val="0"/>
        <w:autoSpaceDN w:val="0"/>
        <w:spacing w:before="60" w:after="60"/>
        <w:ind w:left="720"/>
        <w:jc w:val="both"/>
      </w:pPr>
      <w:r w:rsidRPr="008C4EED">
        <w:t xml:space="preserve">A. </w:t>
      </w:r>
      <w:r>
        <w:t xml:space="preserve"> </w:t>
      </w:r>
      <w:r w:rsidRPr="008C4EED">
        <w:t xml:space="preserve">The board has the authority to deny, revoke or suspend a license or multistate licensure privilege issued, or to otherwise discipline a licensee or holder of a multistate licensure privilege upon proof that the licensee or holder of a multistate licensure privilege has violated any of the provisions of §54.1-3007 of the Code of Virginia. </w:t>
      </w:r>
      <w:proofErr w:type="gramStart"/>
      <w:r w:rsidRPr="008C4EED">
        <w:t>For the purpose of</w:t>
      </w:r>
      <w:proofErr w:type="gramEnd"/>
      <w:r w:rsidRPr="008C4EED">
        <w:t xml:space="preserve"> establishing allegations to be included in the notice of hearing, the board has adopted the following definitions:</w:t>
      </w:r>
    </w:p>
    <w:p w14:paraId="2CC9BB96" w14:textId="77777777" w:rsidR="004604DA" w:rsidRPr="00EC41A9" w:rsidRDefault="004604DA">
      <w:pPr>
        <w:pStyle w:val="ListNumber"/>
        <w:numPr>
          <w:ilvl w:val="0"/>
          <w:numId w:val="10"/>
        </w:numPr>
        <w:tabs>
          <w:tab w:val="num" w:pos="1080"/>
        </w:tabs>
        <w:spacing w:line="240" w:lineRule="auto"/>
        <w:ind w:left="1080"/>
      </w:pPr>
      <w:r w:rsidRPr="008C4EED">
        <w:t>Fraud or deceit in procu</w:t>
      </w:r>
      <w:r>
        <w:t>ring or maintaining a license means, but shall not be limited to:</w:t>
      </w:r>
    </w:p>
    <w:p w14:paraId="522E3A44" w14:textId="77777777" w:rsidR="004604DA" w:rsidRPr="008C4EED" w:rsidRDefault="004604DA" w:rsidP="004604DA">
      <w:pPr>
        <w:numPr>
          <w:ilvl w:val="1"/>
          <w:numId w:val="4"/>
        </w:numPr>
        <w:autoSpaceDE w:val="0"/>
        <w:autoSpaceDN w:val="0"/>
        <w:spacing w:before="60" w:after="60"/>
        <w:jc w:val="both"/>
      </w:pPr>
      <w:r w:rsidRPr="008C4EED">
        <w:t xml:space="preserve">Filing false </w:t>
      </w:r>
      <w:proofErr w:type="gramStart"/>
      <w:r w:rsidRPr="008C4EED">
        <w:t>credentials;</w:t>
      </w:r>
      <w:proofErr w:type="gramEnd"/>
    </w:p>
    <w:p w14:paraId="527E1533" w14:textId="77777777" w:rsidR="004604DA" w:rsidRPr="008C4EED" w:rsidRDefault="004604DA" w:rsidP="004604DA">
      <w:pPr>
        <w:numPr>
          <w:ilvl w:val="1"/>
          <w:numId w:val="4"/>
        </w:numPr>
        <w:autoSpaceDE w:val="0"/>
        <w:autoSpaceDN w:val="0"/>
        <w:spacing w:before="60" w:after="60"/>
        <w:jc w:val="both"/>
      </w:pPr>
      <w:r w:rsidRPr="008C4EED">
        <w:t>Falsely representing facts on an application for initial license, reinstatement or renewal of a license; or</w:t>
      </w:r>
    </w:p>
    <w:p w14:paraId="4A001ED7" w14:textId="77777777" w:rsidR="004604DA" w:rsidRPr="008C4EED" w:rsidRDefault="004604DA" w:rsidP="004604DA">
      <w:pPr>
        <w:numPr>
          <w:ilvl w:val="1"/>
          <w:numId w:val="4"/>
        </w:numPr>
        <w:autoSpaceDE w:val="0"/>
        <w:autoSpaceDN w:val="0"/>
        <w:spacing w:before="60" w:after="60"/>
        <w:jc w:val="both"/>
      </w:pPr>
      <w:r w:rsidRPr="008C4EED">
        <w:t>Giving or receiving assistance in the taking of the licensing examination.</w:t>
      </w:r>
    </w:p>
    <w:p w14:paraId="01AC0BBB" w14:textId="77777777" w:rsidR="004604DA" w:rsidRPr="003379EC" w:rsidRDefault="004604DA" w:rsidP="004604DA">
      <w:pPr>
        <w:pStyle w:val="ListNumber"/>
        <w:numPr>
          <w:ilvl w:val="0"/>
          <w:numId w:val="0"/>
        </w:numPr>
        <w:tabs>
          <w:tab w:val="left" w:pos="1170"/>
          <w:tab w:val="left" w:pos="1350"/>
        </w:tabs>
        <w:spacing w:line="240" w:lineRule="auto"/>
        <w:ind w:left="630" w:firstLine="90"/>
      </w:pPr>
      <w:r>
        <w:t xml:space="preserve">2.   </w:t>
      </w:r>
      <w:r w:rsidRPr="003379EC">
        <w:t>Unprofessional conduct means, but shall not be limited to:</w:t>
      </w:r>
    </w:p>
    <w:p w14:paraId="404AAE72" w14:textId="77777777" w:rsidR="004604DA" w:rsidRPr="008C4EED" w:rsidRDefault="004604DA" w:rsidP="004604DA">
      <w:pPr>
        <w:numPr>
          <w:ilvl w:val="0"/>
          <w:numId w:val="3"/>
        </w:numPr>
        <w:autoSpaceDE w:val="0"/>
        <w:autoSpaceDN w:val="0"/>
        <w:spacing w:before="60" w:after="60"/>
        <w:jc w:val="both"/>
      </w:pPr>
      <w:r w:rsidRPr="008C4EED">
        <w:t xml:space="preserve">Performing acts beyond the limits of the practice of professional or practical nursing as defined in Chapter 30 (§54.1-3000 et seq.) of Title 54.1 of the Code of Virginia, or as provided by §54.1-2901 and 54.1-2957 of the Code of </w:t>
      </w:r>
      <w:proofErr w:type="gramStart"/>
      <w:r w:rsidRPr="008C4EED">
        <w:t>Virginia;</w:t>
      </w:r>
      <w:proofErr w:type="gramEnd"/>
    </w:p>
    <w:p w14:paraId="0C131706" w14:textId="77777777" w:rsidR="004604DA" w:rsidRPr="008C4EED" w:rsidRDefault="004604DA" w:rsidP="004604DA">
      <w:pPr>
        <w:numPr>
          <w:ilvl w:val="0"/>
          <w:numId w:val="3"/>
        </w:numPr>
        <w:autoSpaceDE w:val="0"/>
        <w:autoSpaceDN w:val="0"/>
        <w:spacing w:before="60" w:after="60"/>
        <w:jc w:val="both"/>
      </w:pPr>
      <w:r w:rsidRPr="008C4EED">
        <w:t xml:space="preserve">Assuming duties and responsibilities within the practice of nursing without adequate training or when competency has not been </w:t>
      </w:r>
      <w:proofErr w:type="gramStart"/>
      <w:r w:rsidRPr="008C4EED">
        <w:t>maintained;</w:t>
      </w:r>
      <w:proofErr w:type="gramEnd"/>
    </w:p>
    <w:p w14:paraId="5366EFDC" w14:textId="77777777" w:rsidR="004604DA" w:rsidRPr="008C4EED" w:rsidRDefault="004604DA" w:rsidP="004604DA">
      <w:pPr>
        <w:numPr>
          <w:ilvl w:val="0"/>
          <w:numId w:val="3"/>
        </w:numPr>
        <w:autoSpaceDE w:val="0"/>
        <w:autoSpaceDN w:val="0"/>
        <w:spacing w:before="60" w:after="60"/>
        <w:jc w:val="both"/>
      </w:pPr>
      <w:r w:rsidRPr="008C4EED">
        <w:t xml:space="preserve">Obtaining supplies, equipment or drugs for personal or other unauthorized </w:t>
      </w:r>
      <w:proofErr w:type="gramStart"/>
      <w:r w:rsidRPr="008C4EED">
        <w:t>use;</w:t>
      </w:r>
      <w:proofErr w:type="gramEnd"/>
    </w:p>
    <w:p w14:paraId="2F0CAAFB" w14:textId="77777777" w:rsidR="004604DA" w:rsidRPr="008C4EED" w:rsidRDefault="004604DA" w:rsidP="004604DA">
      <w:pPr>
        <w:numPr>
          <w:ilvl w:val="0"/>
          <w:numId w:val="3"/>
        </w:numPr>
        <w:autoSpaceDE w:val="0"/>
        <w:autoSpaceDN w:val="0"/>
        <w:spacing w:before="60" w:after="60"/>
        <w:jc w:val="both"/>
      </w:pPr>
      <w:r w:rsidRPr="008C4EED">
        <w:lastRenderedPageBreak/>
        <w:t xml:space="preserve">Employing or assigning unqualified persons to perform functions that require a licensed practitioner of </w:t>
      </w:r>
      <w:proofErr w:type="gramStart"/>
      <w:r w:rsidRPr="008C4EED">
        <w:t>nursing;</w:t>
      </w:r>
      <w:proofErr w:type="gramEnd"/>
    </w:p>
    <w:p w14:paraId="140833C8" w14:textId="77777777" w:rsidR="004604DA" w:rsidRPr="008C4EED" w:rsidRDefault="004604DA" w:rsidP="004604DA">
      <w:pPr>
        <w:numPr>
          <w:ilvl w:val="0"/>
          <w:numId w:val="3"/>
        </w:numPr>
        <w:autoSpaceDE w:val="0"/>
        <w:autoSpaceDN w:val="0"/>
        <w:spacing w:before="60" w:after="60"/>
        <w:jc w:val="both"/>
      </w:pPr>
      <w:r w:rsidRPr="008C4EED">
        <w:t xml:space="preserve">Falsifying or otherwise altering patient, employer, student, or educational program records, including falsely representing facts on a job application or other employment-related </w:t>
      </w:r>
      <w:proofErr w:type="gramStart"/>
      <w:r w:rsidRPr="008C4EED">
        <w:t>documents;</w:t>
      </w:r>
      <w:proofErr w:type="gramEnd"/>
    </w:p>
    <w:p w14:paraId="19B735E8" w14:textId="77777777" w:rsidR="004604DA" w:rsidRDefault="004604DA" w:rsidP="004604DA">
      <w:pPr>
        <w:numPr>
          <w:ilvl w:val="0"/>
          <w:numId w:val="3"/>
        </w:numPr>
        <w:autoSpaceDE w:val="0"/>
        <w:autoSpaceDN w:val="0"/>
        <w:spacing w:before="60" w:after="60"/>
        <w:jc w:val="both"/>
      </w:pPr>
      <w:r w:rsidRPr="008C4EED">
        <w:t xml:space="preserve">Abusing, neglecting or abandoning patients or </w:t>
      </w:r>
      <w:proofErr w:type="gramStart"/>
      <w:r w:rsidRPr="008C4EED">
        <w:t>clients;</w:t>
      </w:r>
      <w:proofErr w:type="gramEnd"/>
    </w:p>
    <w:p w14:paraId="249BCC3E" w14:textId="77777777" w:rsidR="004604DA" w:rsidRPr="008C4EED" w:rsidRDefault="004604DA" w:rsidP="004604DA">
      <w:pPr>
        <w:numPr>
          <w:ilvl w:val="0"/>
          <w:numId w:val="3"/>
        </w:numPr>
        <w:autoSpaceDE w:val="0"/>
        <w:autoSpaceDN w:val="0"/>
        <w:spacing w:before="60" w:after="60"/>
        <w:jc w:val="both"/>
      </w:pPr>
      <w:r w:rsidRPr="008C4EED">
        <w:t>Practice of a clinical nurse specialist beyond that defined in 18VAC90-</w:t>
      </w:r>
      <w:r>
        <w:t>19</w:t>
      </w:r>
      <w:r w:rsidRPr="008C4EED">
        <w:t>-2</w:t>
      </w:r>
      <w:r>
        <w:t>2</w:t>
      </w:r>
      <w:r w:rsidRPr="008C4EED">
        <w:t>0</w:t>
      </w:r>
      <w:r>
        <w:t xml:space="preserve"> </w:t>
      </w:r>
      <w:proofErr w:type="gramStart"/>
      <w:r>
        <w:t>and;</w:t>
      </w:r>
      <w:proofErr w:type="gramEnd"/>
      <w:r w:rsidRPr="00F6753B">
        <w:t xml:space="preserve"> </w:t>
      </w:r>
      <w:r w:rsidRPr="00944A5E">
        <w:t>§ 54.1-3000 of the Code of Virginia;</w:t>
      </w:r>
    </w:p>
    <w:p w14:paraId="07F71A87" w14:textId="77777777" w:rsidR="004604DA" w:rsidRPr="008C4EED" w:rsidRDefault="004604DA" w:rsidP="004604DA">
      <w:pPr>
        <w:numPr>
          <w:ilvl w:val="0"/>
          <w:numId w:val="3"/>
        </w:numPr>
        <w:autoSpaceDE w:val="0"/>
        <w:autoSpaceDN w:val="0"/>
        <w:spacing w:before="60" w:after="60"/>
        <w:jc w:val="both"/>
      </w:pPr>
      <w:r w:rsidRPr="008C4EED">
        <w:t xml:space="preserve">Representing oneself as or performing acts constituting the practice of a clinical nurse specialist unless so registered by the </w:t>
      </w:r>
      <w:proofErr w:type="gramStart"/>
      <w:r w:rsidRPr="008C4EED">
        <w:t>board;</w:t>
      </w:r>
      <w:proofErr w:type="gramEnd"/>
    </w:p>
    <w:p w14:paraId="2DC162C5" w14:textId="77777777" w:rsidR="004604DA" w:rsidRPr="008C4EED" w:rsidRDefault="004604DA" w:rsidP="004604DA">
      <w:pPr>
        <w:numPr>
          <w:ilvl w:val="0"/>
          <w:numId w:val="3"/>
        </w:numPr>
        <w:autoSpaceDE w:val="0"/>
        <w:autoSpaceDN w:val="0"/>
        <w:spacing w:before="60" w:after="60"/>
        <w:jc w:val="both"/>
      </w:pPr>
      <w:r w:rsidRPr="008C4EED">
        <w:t xml:space="preserve">Delegating nursing tasks to an unlicensed person in violation of the provisions of Part </w:t>
      </w:r>
      <w:r w:rsidR="001F6B23" w:rsidRPr="00390191">
        <w:t>VI</w:t>
      </w:r>
      <w:r w:rsidR="001F6B23">
        <w:rPr>
          <w:color w:val="FF0000"/>
        </w:rPr>
        <w:t xml:space="preserve"> </w:t>
      </w:r>
      <w:r w:rsidRPr="00390191">
        <w:t>(18VAC90-19-</w:t>
      </w:r>
      <w:r w:rsidR="001F6B23" w:rsidRPr="00390191">
        <w:t xml:space="preserve">240 </w:t>
      </w:r>
      <w:r w:rsidRPr="008C4EED">
        <w:t xml:space="preserve">et seq.) of this </w:t>
      </w:r>
      <w:proofErr w:type="gramStart"/>
      <w:r w:rsidRPr="008C4EED">
        <w:t>chapter;</w:t>
      </w:r>
      <w:proofErr w:type="gramEnd"/>
    </w:p>
    <w:p w14:paraId="6EF6DC1B" w14:textId="77777777" w:rsidR="004604DA" w:rsidRPr="008C4EED" w:rsidRDefault="004604DA" w:rsidP="004604DA">
      <w:pPr>
        <w:numPr>
          <w:ilvl w:val="0"/>
          <w:numId w:val="3"/>
        </w:numPr>
        <w:autoSpaceDE w:val="0"/>
        <w:autoSpaceDN w:val="0"/>
        <w:spacing w:before="60" w:after="60"/>
        <w:jc w:val="both"/>
      </w:pPr>
      <w:r w:rsidRPr="008C4EED">
        <w:t xml:space="preserve">Giving to or accepting from a patient or client property or money for any reason other than fee for service or a nominal token of </w:t>
      </w:r>
      <w:proofErr w:type="gramStart"/>
      <w:r w:rsidRPr="008C4EED">
        <w:t>appreciation;</w:t>
      </w:r>
      <w:proofErr w:type="gramEnd"/>
    </w:p>
    <w:p w14:paraId="0F66EF06" w14:textId="77777777" w:rsidR="004604DA" w:rsidRPr="008C4EED" w:rsidRDefault="004604DA" w:rsidP="004604DA">
      <w:pPr>
        <w:numPr>
          <w:ilvl w:val="0"/>
          <w:numId w:val="3"/>
        </w:numPr>
        <w:autoSpaceDE w:val="0"/>
        <w:autoSpaceDN w:val="0"/>
        <w:spacing w:before="60" w:after="60"/>
        <w:jc w:val="both"/>
      </w:pPr>
      <w:r w:rsidRPr="008C4EED">
        <w:t xml:space="preserve">Obtaining money or property of a patient or client by fraud, misrepresentation or </w:t>
      </w:r>
      <w:proofErr w:type="gramStart"/>
      <w:r w:rsidRPr="008C4EED">
        <w:t>duress;</w:t>
      </w:r>
      <w:proofErr w:type="gramEnd"/>
    </w:p>
    <w:p w14:paraId="7AEC6C5A" w14:textId="77777777" w:rsidR="004604DA" w:rsidRPr="008C4EED" w:rsidRDefault="004604DA" w:rsidP="004604DA">
      <w:pPr>
        <w:numPr>
          <w:ilvl w:val="0"/>
          <w:numId w:val="3"/>
        </w:numPr>
        <w:autoSpaceDE w:val="0"/>
        <w:autoSpaceDN w:val="0"/>
        <w:spacing w:before="60" w:after="60"/>
        <w:jc w:val="both"/>
      </w:pPr>
      <w:r w:rsidRPr="008C4EED">
        <w:t xml:space="preserve">Entering into a relationship with a patient or client that constitutes a professional boundary violation in which the nurse uses his professional position to take advantage of the vulnerability of a patient, a client or his family, to include but not limited to actions that result in personal gain at the expense of the patient or client, a nontherapeutic personal involvement or sexual conduct with a patient or </w:t>
      </w:r>
      <w:proofErr w:type="gramStart"/>
      <w:r w:rsidRPr="008C4EED">
        <w:t>client;</w:t>
      </w:r>
      <w:proofErr w:type="gramEnd"/>
    </w:p>
    <w:p w14:paraId="5B05BB38" w14:textId="77777777" w:rsidR="004604DA" w:rsidRPr="008C4EED" w:rsidRDefault="004604DA" w:rsidP="004604DA">
      <w:pPr>
        <w:numPr>
          <w:ilvl w:val="0"/>
          <w:numId w:val="3"/>
        </w:numPr>
        <w:autoSpaceDE w:val="0"/>
        <w:autoSpaceDN w:val="0"/>
        <w:spacing w:before="60" w:after="60"/>
        <w:jc w:val="both"/>
      </w:pPr>
      <w:r w:rsidRPr="008C4EED">
        <w:t xml:space="preserve">Violating state laws relating to the privacy of patient information, including but not limited to §32.1-127.1:03 of the Code of </w:t>
      </w:r>
      <w:proofErr w:type="gramStart"/>
      <w:r w:rsidRPr="008C4EED">
        <w:t>Virginia;</w:t>
      </w:r>
      <w:proofErr w:type="gramEnd"/>
      <w:r w:rsidRPr="008C4EED">
        <w:t xml:space="preserve"> </w:t>
      </w:r>
    </w:p>
    <w:p w14:paraId="05EC3D5F" w14:textId="77777777" w:rsidR="004604DA" w:rsidRPr="008C4EED" w:rsidRDefault="004604DA" w:rsidP="004604DA">
      <w:pPr>
        <w:numPr>
          <w:ilvl w:val="0"/>
          <w:numId w:val="3"/>
        </w:numPr>
        <w:autoSpaceDE w:val="0"/>
        <w:autoSpaceDN w:val="0"/>
        <w:spacing w:before="60" w:after="60"/>
        <w:jc w:val="both"/>
        <w:rPr>
          <w:color w:val="222222"/>
          <w:u w:val="single"/>
        </w:rPr>
      </w:pPr>
      <w:r w:rsidRPr="008C4EED">
        <w:t xml:space="preserve">Providing false information to staff or board members in the course of an investigation or </w:t>
      </w:r>
      <w:proofErr w:type="gramStart"/>
      <w:r w:rsidRPr="008C4EED">
        <w:t>proceeding;</w:t>
      </w:r>
      <w:proofErr w:type="gramEnd"/>
      <w:r w:rsidRPr="008C4EED">
        <w:t xml:space="preserve"> </w:t>
      </w:r>
    </w:p>
    <w:p w14:paraId="52FB19D0" w14:textId="77777777" w:rsidR="004604DA" w:rsidRPr="008C4EED" w:rsidRDefault="004604DA" w:rsidP="004604DA">
      <w:pPr>
        <w:numPr>
          <w:ilvl w:val="0"/>
          <w:numId w:val="3"/>
        </w:numPr>
        <w:autoSpaceDE w:val="0"/>
        <w:autoSpaceDN w:val="0"/>
        <w:spacing w:before="60" w:after="60"/>
        <w:jc w:val="both"/>
      </w:pPr>
      <w:r w:rsidRPr="008C4EED">
        <w:t>Failing to report evidence of child abuse or neglect as required in § 63.2-1509 of the Code of Virginia or elder abuse or neglect as required in § 63.2-1606 of the Code of Virginia; or</w:t>
      </w:r>
    </w:p>
    <w:p w14:paraId="061A122A" w14:textId="77777777" w:rsidR="004604DA" w:rsidRPr="003379EC" w:rsidRDefault="004604DA" w:rsidP="004604DA">
      <w:pPr>
        <w:numPr>
          <w:ilvl w:val="0"/>
          <w:numId w:val="3"/>
        </w:numPr>
        <w:autoSpaceDE w:val="0"/>
        <w:autoSpaceDN w:val="0"/>
        <w:spacing w:before="60" w:after="60"/>
        <w:jc w:val="both"/>
      </w:pPr>
      <w:r w:rsidRPr="008C4EED">
        <w:t>Violating any provision of this chapter.</w:t>
      </w:r>
    </w:p>
    <w:p w14:paraId="31378151" w14:textId="77777777" w:rsidR="004604DA" w:rsidRPr="008C4EED" w:rsidRDefault="004604DA" w:rsidP="004604DA">
      <w:pPr>
        <w:autoSpaceDE w:val="0"/>
        <w:autoSpaceDN w:val="0"/>
        <w:spacing w:before="60" w:after="60"/>
        <w:ind w:left="720"/>
        <w:jc w:val="both"/>
      </w:pPr>
      <w:r w:rsidRPr="008C4EED">
        <w:t xml:space="preserve">B. </w:t>
      </w:r>
      <w:r>
        <w:t xml:space="preserve"> </w:t>
      </w:r>
      <w:r w:rsidRPr="008C4EED">
        <w:t>Any sanction imposed on the registered nurse license of a clinical nurse specialist shall have the same effect on the clinical nurse specialist registration.</w:t>
      </w:r>
    </w:p>
    <w:p w14:paraId="3968D2C6" w14:textId="77777777" w:rsidR="004604DA" w:rsidRPr="00BE58BE" w:rsidRDefault="004604DA" w:rsidP="004604DA">
      <w:pPr>
        <w:pStyle w:val="NormalWeb"/>
        <w:spacing w:before="0" w:beforeAutospacing="0" w:after="0" w:afterAutospacing="0"/>
        <w:ind w:left="1440"/>
        <w:rPr>
          <w:color w:val="0070C0"/>
          <w:sz w:val="22"/>
          <w:szCs w:val="22"/>
        </w:rPr>
      </w:pPr>
      <w:r w:rsidRPr="00BE58BE">
        <w:rPr>
          <w:color w:val="auto"/>
          <w:sz w:val="22"/>
          <w:szCs w:val="22"/>
        </w:rPr>
        <w:t xml:space="preserve">Virginia Board of Nursing (2017). Regulations governing the practice of nursing, </w:t>
      </w:r>
      <w:r w:rsidRPr="00BE58BE">
        <w:rPr>
          <w:bCs/>
          <w:color w:val="auto"/>
          <w:spacing w:val="-3"/>
          <w:sz w:val="22"/>
          <w:szCs w:val="22"/>
        </w:rPr>
        <w:t>§</w:t>
      </w:r>
      <w:r w:rsidR="00390191" w:rsidRPr="00BE58BE">
        <w:rPr>
          <w:bCs/>
          <w:color w:val="auto"/>
          <w:spacing w:val="-3"/>
          <w:sz w:val="22"/>
          <w:szCs w:val="22"/>
        </w:rPr>
        <w:t>§ 54.1</w:t>
      </w:r>
      <w:r w:rsidRPr="00BE58BE">
        <w:rPr>
          <w:bCs/>
          <w:color w:val="auto"/>
          <w:spacing w:val="-3"/>
          <w:sz w:val="22"/>
          <w:szCs w:val="22"/>
        </w:rPr>
        <w:t xml:space="preserve">-2400 and chapter 30 of Title 54.1of the </w:t>
      </w:r>
      <w:r w:rsidRPr="00BE58BE">
        <w:rPr>
          <w:bCs/>
          <w:i/>
          <w:color w:val="auto"/>
          <w:spacing w:val="-3"/>
          <w:sz w:val="22"/>
          <w:szCs w:val="22"/>
        </w:rPr>
        <w:t xml:space="preserve">Code of Virginia. </w:t>
      </w:r>
      <w:r w:rsidRPr="00BE58BE">
        <w:rPr>
          <w:color w:val="auto"/>
          <w:sz w:val="22"/>
          <w:szCs w:val="22"/>
        </w:rPr>
        <w:t xml:space="preserve">Retrieved from </w:t>
      </w:r>
      <w:hyperlink r:id="rId40" w:history="1">
        <w:r w:rsidRPr="00BE58BE">
          <w:rPr>
            <w:rStyle w:val="Hyperlink"/>
            <w:color w:val="0070C0"/>
            <w:sz w:val="22"/>
            <w:szCs w:val="22"/>
          </w:rPr>
          <w:t>http://www.dhp.virginia.gov/nursing/nursing_laws_regs.htm</w:t>
        </w:r>
      </w:hyperlink>
      <w:r w:rsidRPr="00BE58BE">
        <w:rPr>
          <w:color w:val="0070C0"/>
          <w:sz w:val="22"/>
          <w:szCs w:val="22"/>
        </w:rPr>
        <w:t xml:space="preserve">. </w:t>
      </w:r>
    </w:p>
    <w:p w14:paraId="056AC150" w14:textId="77777777" w:rsidR="004604DA" w:rsidRPr="00BE58BE" w:rsidRDefault="004604DA" w:rsidP="004604DA">
      <w:pPr>
        <w:pStyle w:val="NormalWeb"/>
        <w:spacing w:before="0" w:beforeAutospacing="0" w:after="0" w:afterAutospacing="0"/>
        <w:ind w:left="720"/>
        <w:rPr>
          <w:color w:val="0070C0"/>
          <w:sz w:val="22"/>
          <w:szCs w:val="22"/>
        </w:rPr>
      </w:pPr>
    </w:p>
    <w:p w14:paraId="6B86C332" w14:textId="77777777" w:rsidR="004604DA" w:rsidRPr="008C4EED" w:rsidRDefault="004604DA" w:rsidP="004604DA">
      <w:pPr>
        <w:pStyle w:val="Heading2"/>
        <w:spacing w:after="0" w:line="240" w:lineRule="auto"/>
        <w:jc w:val="center"/>
      </w:pPr>
      <w:bookmarkStart w:id="74" w:name="_Toc139550420"/>
      <w:r w:rsidRPr="008C4EED">
        <w:t>American Nurses Association, Code of Ethics for Nurses</w:t>
      </w:r>
      <w:bookmarkEnd w:id="74"/>
    </w:p>
    <w:p w14:paraId="2BFB4AA7" w14:textId="77777777" w:rsidR="004604DA" w:rsidRDefault="004604DA" w:rsidP="004604DA">
      <w:pPr>
        <w:pStyle w:val="NormalWeb"/>
        <w:spacing w:before="0" w:beforeAutospacing="0" w:after="0" w:afterAutospacing="0"/>
        <w:ind w:left="720"/>
        <w:jc w:val="center"/>
        <w:rPr>
          <w:b/>
          <w:bCs/>
          <w:color w:val="auto"/>
        </w:rPr>
      </w:pPr>
      <w:r w:rsidRPr="46CD965C">
        <w:rPr>
          <w:b/>
          <w:bCs/>
          <w:color w:val="auto"/>
        </w:rPr>
        <w:t>(Approved January 2015)</w:t>
      </w:r>
    </w:p>
    <w:p w14:paraId="626BBB50" w14:textId="77777777" w:rsidR="004604DA" w:rsidRPr="008C4EED" w:rsidRDefault="004604DA" w:rsidP="004604DA">
      <w:pPr>
        <w:pStyle w:val="NormalWeb"/>
        <w:spacing w:before="0" w:beforeAutospacing="0" w:after="0" w:afterAutospacing="0"/>
        <w:ind w:left="720"/>
        <w:jc w:val="center"/>
        <w:rPr>
          <w:b/>
          <w:color w:val="auto"/>
        </w:rPr>
      </w:pPr>
    </w:p>
    <w:p w14:paraId="59FDD350"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t>Provision 1.  The nurse</w:t>
      </w:r>
      <w:r>
        <w:rPr>
          <w:color w:val="auto"/>
        </w:rPr>
        <w:t xml:space="preserve"> </w:t>
      </w:r>
      <w:r w:rsidRPr="008C4EED">
        <w:rPr>
          <w:color w:val="auto"/>
        </w:rPr>
        <w:t xml:space="preserve">practices with compassion and respect for the inherent dignity, worth and </w:t>
      </w:r>
      <w:r>
        <w:rPr>
          <w:color w:val="auto"/>
        </w:rPr>
        <w:t xml:space="preserve">unique attributes of every person. </w:t>
      </w:r>
    </w:p>
    <w:p w14:paraId="79A08970"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t>Provision 2.  The nurse’s primary commitment is to the patient, whether an individual, family, group, community</w:t>
      </w:r>
      <w:r>
        <w:rPr>
          <w:color w:val="auto"/>
        </w:rPr>
        <w:t xml:space="preserve"> or population</w:t>
      </w:r>
      <w:r w:rsidRPr="008C4EED">
        <w:rPr>
          <w:color w:val="auto"/>
        </w:rPr>
        <w:t>.</w:t>
      </w:r>
    </w:p>
    <w:p w14:paraId="1EC584AD"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t xml:space="preserve">Provision 3.  The nurse promotes, advocates for, </w:t>
      </w:r>
      <w:r>
        <w:rPr>
          <w:color w:val="auto"/>
        </w:rPr>
        <w:t>and protects the rights, health, and safety of the patient.</w:t>
      </w:r>
    </w:p>
    <w:p w14:paraId="1A7FA569"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lastRenderedPageBreak/>
        <w:t xml:space="preserve">Provision 4.  The nurse </w:t>
      </w:r>
      <w:r>
        <w:rPr>
          <w:color w:val="auto"/>
        </w:rPr>
        <w:t xml:space="preserve">has authority, accountability, and responsibility for nursing practice; makes decisions; and </w:t>
      </w:r>
      <w:proofErr w:type="gramStart"/>
      <w:r>
        <w:rPr>
          <w:color w:val="auto"/>
        </w:rPr>
        <w:t>takes action</w:t>
      </w:r>
      <w:proofErr w:type="gramEnd"/>
      <w:r>
        <w:rPr>
          <w:color w:val="auto"/>
        </w:rPr>
        <w:t xml:space="preserve"> consistent with the obligation to promote health and to provide optimal care. </w:t>
      </w:r>
    </w:p>
    <w:p w14:paraId="2DF96857"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t xml:space="preserve">Provision 5.  The nurse owes the same duties to self as to others, including the responsibility </w:t>
      </w:r>
      <w:r>
        <w:rPr>
          <w:color w:val="auto"/>
        </w:rPr>
        <w:t xml:space="preserve">to promote health and safety, preserve wholeness of character and integrity, maintain competence, and continue personal and professional growth. </w:t>
      </w:r>
    </w:p>
    <w:p w14:paraId="5424981D" w14:textId="77777777" w:rsidR="004604DA" w:rsidRDefault="004604DA" w:rsidP="004604DA">
      <w:pPr>
        <w:pStyle w:val="NormalWeb"/>
        <w:spacing w:before="0" w:beforeAutospacing="0" w:after="0" w:afterAutospacing="0"/>
        <w:ind w:left="1980" w:hanging="1260"/>
        <w:rPr>
          <w:color w:val="auto"/>
        </w:rPr>
      </w:pPr>
      <w:r w:rsidRPr="008C4EED">
        <w:rPr>
          <w:color w:val="auto"/>
        </w:rPr>
        <w:t>P</w:t>
      </w:r>
      <w:r>
        <w:rPr>
          <w:color w:val="auto"/>
        </w:rPr>
        <w:t xml:space="preserve">rovision 6.  The nurse, through individual and collective effort, establishes, maintains, and improves the ethical environment of the work setting and conditions of employment that are conducive to safe, quality health care. </w:t>
      </w:r>
    </w:p>
    <w:p w14:paraId="1AEC6774"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t xml:space="preserve">Provision 7.  </w:t>
      </w:r>
      <w:r>
        <w:rPr>
          <w:color w:val="auto"/>
        </w:rPr>
        <w:t xml:space="preserve">The nurse, in all roles and settings, advances the profession through research and scholarly inquiry, professional standards development, and the generation of both nursing and health policy. </w:t>
      </w:r>
    </w:p>
    <w:p w14:paraId="7A499B96"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t xml:space="preserve">Provision 8.  The nurse collaborates with other health professionals and the public </w:t>
      </w:r>
      <w:r>
        <w:rPr>
          <w:color w:val="auto"/>
        </w:rPr>
        <w:t xml:space="preserve">to promote human rights, promote health diplomacy, and reduce health disparities.  </w:t>
      </w:r>
    </w:p>
    <w:p w14:paraId="74E2D083" w14:textId="77777777" w:rsidR="004604DA" w:rsidRPr="008C4EED" w:rsidRDefault="004604DA" w:rsidP="004604DA">
      <w:pPr>
        <w:pStyle w:val="NormalWeb"/>
        <w:spacing w:before="0" w:beforeAutospacing="0" w:after="0" w:afterAutospacing="0"/>
        <w:ind w:left="1980" w:hanging="1260"/>
        <w:rPr>
          <w:color w:val="auto"/>
        </w:rPr>
      </w:pPr>
      <w:r w:rsidRPr="008C4EED">
        <w:rPr>
          <w:color w:val="auto"/>
        </w:rPr>
        <w:t xml:space="preserve">Provision 9.  The profession of nursing, </w:t>
      </w:r>
      <w:r>
        <w:rPr>
          <w:color w:val="auto"/>
        </w:rPr>
        <w:t xml:space="preserve">collectively through its professional organizations, must articulate nursing values, maintain the integrity of the profession, and integrate principles of social justice into nursing and health policy.  </w:t>
      </w:r>
    </w:p>
    <w:p w14:paraId="3C6617B8" w14:textId="536952C4" w:rsidR="004604DA" w:rsidRPr="00003E75" w:rsidRDefault="004604DA" w:rsidP="004604DA">
      <w:pPr>
        <w:rPr>
          <w:rStyle w:val="Hyperlink"/>
          <w:color w:val="0070C0"/>
          <w:u w:val="none"/>
        </w:rPr>
      </w:pPr>
      <w:r w:rsidRPr="00C64EA2">
        <w:t xml:space="preserve">(American Nursing Association (2015).  American Nurses Association, Code of </w:t>
      </w:r>
      <w:r>
        <w:t>e</w:t>
      </w:r>
      <w:r w:rsidRPr="00C64EA2">
        <w:t xml:space="preserve">thics for </w:t>
      </w:r>
      <w:r>
        <w:t>n</w:t>
      </w:r>
      <w:r w:rsidRPr="00C64EA2">
        <w:t xml:space="preserve">urses. </w:t>
      </w:r>
    </w:p>
    <w:p w14:paraId="33A8B780" w14:textId="77777777" w:rsidR="001F6B23" w:rsidRPr="001F6B23" w:rsidRDefault="001F6B23" w:rsidP="004604DA">
      <w:pPr>
        <w:rPr>
          <w:color w:val="FF0000"/>
        </w:rPr>
      </w:pPr>
      <w:r>
        <w:rPr>
          <w:color w:val="FF0000"/>
        </w:rPr>
        <w:t xml:space="preserve"> </w:t>
      </w:r>
    </w:p>
    <w:p w14:paraId="6A94722E" w14:textId="77777777" w:rsidR="004604DA" w:rsidRPr="00C64EA2" w:rsidRDefault="004604DA" w:rsidP="004604DA">
      <w:pPr>
        <w:rPr>
          <w:color w:val="3333FF"/>
        </w:rPr>
      </w:pPr>
    </w:p>
    <w:p w14:paraId="5BED2FE4" w14:textId="77777777" w:rsidR="004604DA" w:rsidRPr="00ED4033" w:rsidRDefault="004604DA" w:rsidP="004604DA">
      <w:pPr>
        <w:pStyle w:val="Heading2"/>
      </w:pPr>
      <w:bookmarkStart w:id="75" w:name="_Toc139550421"/>
      <w:r w:rsidRPr="00ED4033">
        <w:t>Academic Integrity</w:t>
      </w:r>
      <w:bookmarkEnd w:id="75"/>
    </w:p>
    <w:p w14:paraId="35532E39" w14:textId="77777777" w:rsidR="004604DA" w:rsidRPr="008C4EED" w:rsidRDefault="004604DA" w:rsidP="00677E5D">
      <w:pPr>
        <w:pStyle w:val="BodyTextFirstIndent"/>
        <w:ind w:firstLine="0"/>
      </w:pPr>
      <w:r w:rsidRPr="46CD965C">
        <w:rPr>
          <w:b/>
          <w:bCs/>
          <w:i/>
          <w:iCs/>
        </w:rPr>
        <w:t>Students must do their own work; there are no exceptions</w:t>
      </w:r>
      <w:r w:rsidRPr="00ED4033">
        <w:t xml:space="preserve">.  </w:t>
      </w:r>
      <w:r w:rsidR="009B5FB0">
        <w:t>The nursing program identifies</w:t>
      </w:r>
      <w:r>
        <w:t xml:space="preserve"> academic dishonesty (plagiarizing or cheating in any way) as misconduct subject to disciplinary action. </w:t>
      </w:r>
      <w:r w:rsidRPr="00ED4033">
        <w:t>Students who plagiarize or cheat will be dismissed from class and receive an “F” for the course</w:t>
      </w:r>
      <w:r w:rsidRPr="008C4EED">
        <w:t xml:space="preserve"> and risk dismissal from the program and the college. </w:t>
      </w:r>
      <w:r>
        <w:t>This policy is consistent with conduct requi</w:t>
      </w:r>
      <w:r w:rsidR="009B5FB0">
        <w:t>rements for MECC</w:t>
      </w:r>
      <w:r>
        <w:t xml:space="preserve">. </w:t>
      </w:r>
    </w:p>
    <w:p w14:paraId="532105DD" w14:textId="02F8F2FF" w:rsidR="004604DA" w:rsidRPr="008C4EED" w:rsidRDefault="00441D73" w:rsidP="00677E5D">
      <w:pPr>
        <w:pStyle w:val="BodyTextFirstIndent"/>
        <w:ind w:firstLine="0"/>
      </w:pPr>
      <w:r>
        <w:t>Faculty will not tolerate c</w:t>
      </w:r>
      <w:r w:rsidR="004604DA" w:rsidRPr="008C4EED">
        <w:t xml:space="preserve">heating on any exam, quiz, lab practical, lab test, </w:t>
      </w:r>
      <w:r w:rsidR="00635037" w:rsidRPr="008C4EED">
        <w:t>homework,</w:t>
      </w:r>
      <w:r w:rsidR="004604DA" w:rsidRPr="008C4EED">
        <w:t xml:space="preserve"> or any other type of examination, as well as plagiarism of thoughts, words, or ideas</w:t>
      </w:r>
      <w:r>
        <w:t xml:space="preserve">. </w:t>
      </w:r>
      <w:r w:rsidR="004604DA" w:rsidRPr="008C4EED">
        <w:t xml:space="preserve">Students </w:t>
      </w:r>
      <w:r>
        <w:t>shall</w:t>
      </w:r>
      <w:r w:rsidR="004604DA" w:rsidRPr="008C4EED">
        <w:t xml:space="preserve"> maintain </w:t>
      </w:r>
      <w:r w:rsidR="00635037" w:rsidRPr="008C4EED">
        <w:t>an elevated level</w:t>
      </w:r>
      <w:r w:rsidR="004604DA" w:rsidRPr="008C4EED">
        <w:t xml:space="preserve"> of integrity in their academic pursuits</w:t>
      </w:r>
      <w:r w:rsidRPr="008C4EED">
        <w:t xml:space="preserve">. </w:t>
      </w:r>
      <w:r w:rsidR="004604DA" w:rsidRPr="008C4EED">
        <w:t>Academic honesty is essential for maintaining the relationship of trust that is fundamental to the educational process and to the healthcare delivery system.  Academic dishonesty is a violation of one of the most basic ethical principles of an academic community.</w:t>
      </w:r>
    </w:p>
    <w:p w14:paraId="34EAE23A" w14:textId="2FBD4F2C" w:rsidR="004604DA" w:rsidRPr="008C4EED" w:rsidRDefault="004604DA" w:rsidP="00677E5D">
      <w:pPr>
        <w:pStyle w:val="BodyTextFirstIndent"/>
        <w:ind w:firstLine="0"/>
      </w:pPr>
      <w:r w:rsidRPr="008C4EED">
        <w:t>Examples of academic dishonesty include, but are not limited to the following:</w:t>
      </w:r>
    </w:p>
    <w:p w14:paraId="31F596F9" w14:textId="77777777" w:rsidR="004604DA" w:rsidRDefault="004604DA" w:rsidP="004604DA">
      <w:pPr>
        <w:pStyle w:val="ListBullet"/>
        <w:numPr>
          <w:ilvl w:val="3"/>
          <w:numId w:val="4"/>
        </w:numPr>
        <w:ind w:left="1080"/>
      </w:pPr>
      <w:r w:rsidRPr="008C4EED">
        <w:rPr>
          <w:b/>
        </w:rPr>
        <w:t>Cheating:</w:t>
      </w:r>
      <w:r w:rsidRPr="008C4EED">
        <w:t xml:space="preserve">  Using unauthorized material or unauthorized help from another person in any work submitted for academic credit.</w:t>
      </w:r>
    </w:p>
    <w:p w14:paraId="35ADA85F" w14:textId="77777777" w:rsidR="004604DA" w:rsidRDefault="004604DA" w:rsidP="004604DA">
      <w:pPr>
        <w:pStyle w:val="ListBullet"/>
        <w:numPr>
          <w:ilvl w:val="3"/>
          <w:numId w:val="4"/>
        </w:numPr>
        <w:ind w:left="1080"/>
      </w:pPr>
      <w:r w:rsidRPr="00DA2275">
        <w:rPr>
          <w:b/>
        </w:rPr>
        <w:t>Fabrication:</w:t>
      </w:r>
      <w:r w:rsidRPr="008C4EED">
        <w:t xml:space="preserve">  Inventing information or citations in an academic or clinical exercise.</w:t>
      </w:r>
    </w:p>
    <w:p w14:paraId="62211D26" w14:textId="77777777" w:rsidR="004604DA" w:rsidRDefault="004604DA" w:rsidP="004604DA">
      <w:pPr>
        <w:pStyle w:val="ListBullet"/>
        <w:numPr>
          <w:ilvl w:val="3"/>
          <w:numId w:val="4"/>
        </w:numPr>
        <w:ind w:left="1080"/>
      </w:pPr>
      <w:r w:rsidRPr="00DA2275">
        <w:rPr>
          <w:b/>
        </w:rPr>
        <w:lastRenderedPageBreak/>
        <w:t>Facilitating academic dishonesty:</w:t>
      </w:r>
      <w:r w:rsidRPr="008C4EED">
        <w:t xml:space="preserve">  Providing unauthorized material or information to another person.</w:t>
      </w:r>
    </w:p>
    <w:p w14:paraId="2B683670" w14:textId="77777777" w:rsidR="004604DA" w:rsidRDefault="004604DA" w:rsidP="004604DA">
      <w:pPr>
        <w:pStyle w:val="ListBullet"/>
        <w:numPr>
          <w:ilvl w:val="3"/>
          <w:numId w:val="4"/>
        </w:numPr>
        <w:ind w:left="1080"/>
      </w:pPr>
      <w:r w:rsidRPr="00DA2275">
        <w:rPr>
          <w:b/>
        </w:rPr>
        <w:t>Plagiarism:</w:t>
      </w:r>
      <w:r w:rsidRPr="008C4EED">
        <w:t xml:space="preserve"> Submitting the work of another person or persons as one’s own without acknowledging the correct source.  </w:t>
      </w:r>
    </w:p>
    <w:p w14:paraId="6B547376" w14:textId="77777777" w:rsidR="00160D8F" w:rsidRPr="008C4EED" w:rsidRDefault="00160D8F" w:rsidP="00160D8F">
      <w:pPr>
        <w:pStyle w:val="ListBullet"/>
        <w:ind w:left="1080"/>
      </w:pPr>
    </w:p>
    <w:p w14:paraId="57FD3549" w14:textId="77777777" w:rsidR="004604DA" w:rsidRDefault="004604DA" w:rsidP="00B91929">
      <w:pPr>
        <w:pStyle w:val="ListBullet"/>
        <w:rPr>
          <w:rStyle w:val="HandbookTextChar"/>
        </w:rPr>
      </w:pPr>
      <w:bookmarkStart w:id="76" w:name="_Toc139550422"/>
      <w:r w:rsidRPr="00E0553D">
        <w:rPr>
          <w:rStyle w:val="Heading3Char"/>
        </w:rPr>
        <w:t>Unauthorized testing/examination behavior</w:t>
      </w:r>
      <w:bookmarkEnd w:id="76"/>
      <w:r w:rsidRPr="00272713">
        <w:rPr>
          <w:rStyle w:val="HandbookTextChar"/>
        </w:rPr>
        <w:t>.  Examples of unauthorized testing examination behavior include but are not limited to conversing with another person, passing or receiving information/material to or from another person, or temporarily leaving an examination site to visit an unauthorized site; having a cell phone, tablet, smartwatch or earbuds; having food</w:t>
      </w:r>
      <w:r>
        <w:rPr>
          <w:rStyle w:val="HandbookTextChar"/>
        </w:rPr>
        <w:t xml:space="preserve"> or drinks in the testing area;</w:t>
      </w:r>
      <w:r w:rsidRPr="00272713">
        <w:rPr>
          <w:rStyle w:val="HandbookTextChar"/>
        </w:rPr>
        <w:t xml:space="preserve"> wearing hats, caps, hoodies or other head coverings/garments that cover the head or face. </w:t>
      </w:r>
    </w:p>
    <w:p w14:paraId="2C748BDC" w14:textId="77777777" w:rsidR="00160D8F" w:rsidRPr="00272713" w:rsidRDefault="00160D8F" w:rsidP="00B91929">
      <w:pPr>
        <w:pStyle w:val="ListBullet"/>
        <w:rPr>
          <w:rStyle w:val="HandbookTextChar"/>
        </w:rPr>
      </w:pPr>
    </w:p>
    <w:p w14:paraId="27F2201E" w14:textId="77777777" w:rsidR="004604DA" w:rsidRDefault="004604DA" w:rsidP="00160D8F">
      <w:pPr>
        <w:pStyle w:val="HandbookText"/>
        <w:ind w:firstLine="0"/>
      </w:pPr>
      <w:r>
        <w:t xml:space="preserve">When testing is administered in a proctored environment, either by the faculty, faculty designee, or by testing center staff, the student will not violate testing rules as established in the syllabus, handbooks or </w:t>
      </w:r>
      <w:r w:rsidR="0058630C">
        <w:rPr>
          <w:lang w:val="en-US"/>
        </w:rPr>
        <w:t xml:space="preserve">college handbook. </w:t>
      </w:r>
      <w:r>
        <w:t xml:space="preserve">The incident will be discussed with the student by faculty. If the allegation of cheating is upheld, the student will receive, at a minimum, a grade of “ZERO” for the test and a “F” for the course. If the allegation is not supported, the student will be allowed to repeat and complete the assessment. </w:t>
      </w:r>
    </w:p>
    <w:p w14:paraId="6C537A14" w14:textId="77777777" w:rsidR="00160D8F" w:rsidRDefault="00160D8F" w:rsidP="00160D8F">
      <w:pPr>
        <w:pStyle w:val="HandbookText"/>
        <w:ind w:firstLine="0"/>
      </w:pPr>
    </w:p>
    <w:p w14:paraId="0EC6D646" w14:textId="77777777" w:rsidR="004604DA" w:rsidRDefault="004604DA" w:rsidP="00160D8F">
      <w:pPr>
        <w:spacing w:line="360" w:lineRule="auto"/>
        <w:rPr>
          <w:rStyle w:val="HandbookTextChar"/>
        </w:rPr>
      </w:pPr>
      <w:bookmarkStart w:id="77" w:name="_Toc139550423"/>
      <w:r w:rsidRPr="00E0553D">
        <w:rPr>
          <w:rStyle w:val="Heading3Char"/>
        </w:rPr>
        <w:t>Unauthorized test review behavior.</w:t>
      </w:r>
      <w:bookmarkEnd w:id="77"/>
      <w:r w:rsidRPr="21774F72">
        <w:rPr>
          <w:b/>
          <w:bCs/>
        </w:rPr>
        <w:t xml:space="preserve"> </w:t>
      </w:r>
      <w:r w:rsidRPr="00272713">
        <w:rPr>
          <w:rStyle w:val="HandbookTextChar"/>
        </w:rPr>
        <w:t>Test reviews can be good opportunities for learning, but students must behave in a manner that protects test security.  Unless the faculty conducting the review says it is ok, students should not be having side conversations during the review. Examples of unauthorized test review behavior include but are not limited to leaving the site of the review with the test or notes regarding the test unless approved by the instructor, leaving the site of the review prior to turning in test, having a cell phone, tablet, smartwatch or earbuds; having foo</w:t>
      </w:r>
      <w:r>
        <w:rPr>
          <w:rStyle w:val="HandbookTextChar"/>
        </w:rPr>
        <w:t>d or drinks in the review area;</w:t>
      </w:r>
      <w:r w:rsidRPr="00272713">
        <w:rPr>
          <w:rStyle w:val="HandbookTextChar"/>
        </w:rPr>
        <w:t xml:space="preserve"> wearing hats, caps, hoodies or other head coverings/garments that cover the head or face.</w:t>
      </w:r>
    </w:p>
    <w:p w14:paraId="1064F54C" w14:textId="77777777" w:rsidR="005E17EC" w:rsidRPr="00272713" w:rsidRDefault="005E17EC" w:rsidP="00160D8F">
      <w:pPr>
        <w:spacing w:line="360" w:lineRule="auto"/>
        <w:rPr>
          <w:rStyle w:val="HandbookTextChar"/>
        </w:rPr>
      </w:pPr>
    </w:p>
    <w:p w14:paraId="7D16F7D2" w14:textId="77777777" w:rsidR="004604DA" w:rsidRDefault="004604DA" w:rsidP="00160D8F">
      <w:pPr>
        <w:spacing w:line="360" w:lineRule="auto"/>
        <w:rPr>
          <w:rStyle w:val="HandbookTextChar"/>
        </w:rPr>
      </w:pPr>
      <w:bookmarkStart w:id="78" w:name="_Toc139550424"/>
      <w:r w:rsidRPr="00E0553D">
        <w:rPr>
          <w:rStyle w:val="Heading3Char"/>
        </w:rPr>
        <w:t>Failing to report acts of academic dishonesty</w:t>
      </w:r>
      <w:bookmarkEnd w:id="78"/>
      <w:r w:rsidRPr="00272713">
        <w:rPr>
          <w:rStyle w:val="HandbookTextChar"/>
        </w:rPr>
        <w:t xml:space="preserve">.  Students who witness or hear about any forms of academic dishonesty are expected to report this to faculty. If faculty discover a student has failed to report any form of academic dishonesty the student will be dismissed from the program. </w:t>
      </w:r>
    </w:p>
    <w:p w14:paraId="752E1C8F" w14:textId="77777777" w:rsidR="0058630C" w:rsidRPr="00272713" w:rsidRDefault="0058630C" w:rsidP="004604DA">
      <w:pPr>
        <w:spacing w:line="360" w:lineRule="auto"/>
        <w:ind w:firstLine="720"/>
        <w:rPr>
          <w:rStyle w:val="HandbookTextChar"/>
        </w:rPr>
      </w:pPr>
    </w:p>
    <w:p w14:paraId="050AA219" w14:textId="77777777" w:rsidR="004604DA" w:rsidRPr="008C4EED" w:rsidRDefault="004604DA" w:rsidP="004604DA">
      <w:pPr>
        <w:pStyle w:val="Heading2"/>
        <w:spacing w:after="0"/>
      </w:pPr>
      <w:bookmarkStart w:id="79" w:name="Advanced"/>
      <w:bookmarkStart w:id="80" w:name="_Toc139550425"/>
      <w:bookmarkStart w:id="81" w:name="_Toc300840624"/>
      <w:bookmarkEnd w:id="79"/>
      <w:r w:rsidRPr="008C4EED">
        <w:lastRenderedPageBreak/>
        <w:t xml:space="preserve">Illegal </w:t>
      </w:r>
      <w:r>
        <w:t>S</w:t>
      </w:r>
      <w:r w:rsidRPr="008C4EED">
        <w:t xml:space="preserve">ubstance </w:t>
      </w:r>
      <w:r>
        <w:t>P</w:t>
      </w:r>
      <w:r w:rsidRPr="008C4EED">
        <w:t>olicy</w:t>
      </w:r>
      <w:bookmarkEnd w:id="80"/>
    </w:p>
    <w:p w14:paraId="53AA5221" w14:textId="77777777" w:rsidR="00EE7616" w:rsidRDefault="004604DA" w:rsidP="00AD2E19">
      <w:pPr>
        <w:pStyle w:val="HandbookText"/>
      </w:pPr>
      <w:r w:rsidRPr="21774F72">
        <w:t>Students attending a Virginia community college shall not possess, sell, use, manufacture, give away or otherwise distribute illegal substances including drugs or alcohol while on campus, attending a college sponsored off-campus event or clinical activity, or while serving as a representative of the college at off-campus meetings. Students who violate this policy shall have college charges processed against them in the normal manner of due process provided by college rules. Further, students who violate this policy shall have committed a criminal offense, and the college shall notify the appropriate agency of the Commonwealth of Virginia, county or city government for investigation and, if warranted, prosecution</w:t>
      </w:r>
      <w:r w:rsidR="00586156">
        <w:rPr>
          <w:lang w:val="en-US"/>
        </w:rPr>
        <w:t xml:space="preserve">. </w:t>
      </w:r>
      <w:r w:rsidR="00EE7616" w:rsidRPr="00AD2E19">
        <w:t xml:space="preserve">See </w:t>
      </w:r>
      <w:hyperlink r:id="rId41" w:history="1">
        <w:r w:rsidR="00EE7616" w:rsidRPr="00AD2E19">
          <w:rPr>
            <w:rStyle w:val="Hyperlink"/>
          </w:rPr>
          <w:t>MECC Student Handbook</w:t>
        </w:r>
      </w:hyperlink>
      <w:r w:rsidR="00EE7616">
        <w:t xml:space="preserve"> </w:t>
      </w:r>
    </w:p>
    <w:p w14:paraId="03F94E36" w14:textId="481DAEC7" w:rsidR="004604DA" w:rsidRDefault="004604DA" w:rsidP="00A57D11">
      <w:pPr>
        <w:pStyle w:val="HandbookText"/>
        <w:ind w:firstLine="0"/>
      </w:pPr>
    </w:p>
    <w:p w14:paraId="0E3A18C7" w14:textId="77777777" w:rsidR="004604DA" w:rsidRDefault="004604DA" w:rsidP="00AD2E19">
      <w:pPr>
        <w:pStyle w:val="HandbookText"/>
        <w:ind w:firstLine="0"/>
        <w:rPr>
          <w:rFonts w:eastAsia="Garamond" w:cs="Garamond"/>
          <w:color w:val="000000"/>
        </w:rPr>
      </w:pPr>
      <w:r w:rsidRPr="008C4EED">
        <w:rPr>
          <w:color w:val="000000"/>
        </w:rPr>
        <w:t xml:space="preserve">Clinical agencies reserve the right to ask for a random drug screen </w:t>
      </w:r>
      <w:r>
        <w:rPr>
          <w:color w:val="000000"/>
        </w:rPr>
        <w:t>at any time a student is in a clinical agency</w:t>
      </w:r>
      <w:r w:rsidRPr="008C4EED">
        <w:rPr>
          <w:color w:val="000000"/>
        </w:rPr>
        <w:t>; the cost of random drug screening is the responsibility of the student.</w:t>
      </w:r>
      <w:r w:rsidRPr="46CD965C">
        <w:rPr>
          <w:rFonts w:eastAsia="Garamond" w:cs="Garamond"/>
          <w:color w:val="000000"/>
        </w:rPr>
        <w:t xml:space="preserve"> The student is to follow the directions of the </w:t>
      </w:r>
      <w:r>
        <w:rPr>
          <w:rFonts w:eastAsia="Garamond" w:cs="Garamond"/>
          <w:color w:val="000000"/>
        </w:rPr>
        <w:t>agency and</w:t>
      </w:r>
      <w:r w:rsidRPr="46CD965C">
        <w:rPr>
          <w:rFonts w:eastAsia="Garamond" w:cs="Garamond"/>
          <w:color w:val="000000"/>
        </w:rPr>
        <w:t xml:space="preserve"> if the student chooses not to</w:t>
      </w:r>
      <w:r>
        <w:rPr>
          <w:rFonts w:eastAsia="Garamond" w:cs="Garamond"/>
          <w:color w:val="000000"/>
        </w:rPr>
        <w:t xml:space="preserve"> comply</w:t>
      </w:r>
      <w:r w:rsidRPr="46CD965C">
        <w:rPr>
          <w:rFonts w:eastAsia="Garamond" w:cs="Garamond"/>
          <w:color w:val="000000"/>
        </w:rPr>
        <w:t xml:space="preserve">, dismissal from the program will occur. </w:t>
      </w:r>
    </w:p>
    <w:p w14:paraId="7FDBDA8F" w14:textId="77777777" w:rsidR="00390191" w:rsidRDefault="00390191" w:rsidP="004604DA">
      <w:pPr>
        <w:pStyle w:val="HandbookText"/>
        <w:rPr>
          <w:rFonts w:eastAsia="Garamond" w:cs="Garamond"/>
        </w:rPr>
      </w:pPr>
    </w:p>
    <w:p w14:paraId="305C9956" w14:textId="77777777" w:rsidR="004604DA" w:rsidRPr="00A8404F" w:rsidRDefault="004604DA" w:rsidP="004604DA">
      <w:pPr>
        <w:pStyle w:val="Heading1"/>
      </w:pPr>
      <w:bookmarkStart w:id="82" w:name="Admittance"/>
      <w:bookmarkStart w:id="83" w:name="Licensure"/>
      <w:bookmarkStart w:id="84" w:name="_Toc139550426"/>
      <w:bookmarkEnd w:id="81"/>
      <w:bookmarkEnd w:id="82"/>
      <w:bookmarkEnd w:id="83"/>
      <w:r w:rsidRPr="00CD325A">
        <w:t>TECHNOLOGY</w:t>
      </w:r>
      <w:r w:rsidRPr="00B22839">
        <w:t xml:space="preserve"> REQUIREMENTS</w:t>
      </w:r>
      <w:bookmarkEnd w:id="84"/>
    </w:p>
    <w:p w14:paraId="6B73359B" w14:textId="77777777" w:rsidR="004604DA" w:rsidRPr="00B91C03" w:rsidRDefault="004604DA" w:rsidP="004604DA">
      <w:pPr>
        <w:pStyle w:val="Heading2"/>
      </w:pPr>
      <w:bookmarkStart w:id="85" w:name="_Toc139550427"/>
      <w:r w:rsidRPr="00B91C03">
        <w:t>Traditional Face to Face Cou</w:t>
      </w:r>
      <w:r>
        <w:t>rses and Online/Blended Courses</w:t>
      </w:r>
      <w:bookmarkEnd w:id="85"/>
    </w:p>
    <w:p w14:paraId="3DDC7272" w14:textId="711F26D7" w:rsidR="004604DA" w:rsidRDefault="004604DA" w:rsidP="000A3B1B">
      <w:pPr>
        <w:pStyle w:val="HandbookText"/>
        <w:ind w:firstLine="0"/>
      </w:pPr>
      <w:r>
        <w:t xml:space="preserve">The Learning Management System (LMS) is utilized for each course. User name and passwords are set up </w:t>
      </w:r>
      <w:r w:rsidR="000A3B1B">
        <w:rPr>
          <w:lang w:val="en-US"/>
        </w:rPr>
        <w:t xml:space="preserve">by the </w:t>
      </w:r>
      <w:r>
        <w:t xml:space="preserve"> college. Once this is completed, log into the LMS and locate tutorials for using the LMS. </w:t>
      </w:r>
    </w:p>
    <w:p w14:paraId="1CDA7D13" w14:textId="77777777" w:rsidR="00B267DD" w:rsidRPr="005F6E73" w:rsidRDefault="00B267DD" w:rsidP="000A3B1B">
      <w:pPr>
        <w:pStyle w:val="HandbookText"/>
        <w:ind w:firstLine="0"/>
      </w:pPr>
    </w:p>
    <w:p w14:paraId="4D1F520F" w14:textId="77777777" w:rsidR="004604DA" w:rsidRDefault="001B48FE" w:rsidP="004604DA">
      <w:pPr>
        <w:pStyle w:val="Heading2"/>
      </w:pPr>
      <w:bookmarkStart w:id="86" w:name="_Toc139550428"/>
      <w:r>
        <w:rPr>
          <w:lang w:val="en-US"/>
        </w:rPr>
        <w:t>Laptop</w:t>
      </w:r>
      <w:r w:rsidR="004604DA">
        <w:t xml:space="preserve"> </w:t>
      </w:r>
      <w:r w:rsidR="004604DA">
        <w:rPr>
          <w:lang w:val="en-US"/>
        </w:rPr>
        <w:t xml:space="preserve">Requirements and </w:t>
      </w:r>
      <w:r w:rsidR="004604DA">
        <w:t>Recommendations</w:t>
      </w:r>
      <w:bookmarkEnd w:id="86"/>
    </w:p>
    <w:p w14:paraId="459BF0B3" w14:textId="7EC93083" w:rsidR="001B48FE" w:rsidRDefault="001B48FE" w:rsidP="001B48FE">
      <w:pPr>
        <w:spacing w:line="360" w:lineRule="auto"/>
      </w:pPr>
      <w:r>
        <w:t xml:space="preserve">All students enrolled in the </w:t>
      </w:r>
      <w:r w:rsidRPr="00EE2D14">
        <w:t>Mountain Empire Community College Nursing Program</w:t>
      </w:r>
      <w:r>
        <w:t xml:space="preserve"> are required to have their own personal laptop computer. </w:t>
      </w:r>
      <w:r w:rsidR="002C0E29" w:rsidRPr="004F0A44">
        <w:rPr>
          <w:rFonts w:cstheme="minorHAnsi"/>
          <w:bCs/>
          <w:color w:val="333333"/>
        </w:rPr>
        <w:t xml:space="preserve">Students are not required to purchase a new laptop and may use </w:t>
      </w:r>
      <w:r w:rsidR="002C0E29" w:rsidRPr="00390191">
        <w:rPr>
          <w:rFonts w:cstheme="minorHAnsi"/>
          <w:bCs/>
        </w:rPr>
        <w:t xml:space="preserve">an </w:t>
      </w:r>
      <w:r w:rsidR="002C0E29" w:rsidRPr="004F0A44">
        <w:rPr>
          <w:rFonts w:cstheme="minorHAnsi"/>
          <w:bCs/>
          <w:color w:val="333333"/>
        </w:rPr>
        <w:t xml:space="preserve">existing laptop. </w:t>
      </w:r>
      <w:r>
        <w:t xml:space="preserve">Students must have a laptop computer that meets the minimum requirements, listed </w:t>
      </w:r>
      <w:r w:rsidR="00792B42">
        <w:t xml:space="preserve">in the online </w:t>
      </w:r>
      <w:r w:rsidR="00E46A57">
        <w:t>orientation site f</w:t>
      </w:r>
      <w:r>
        <w:t xml:space="preserve">or hardware and software operating systems, and for compatibility with software and websites in use by the school. Students will use their laptop daily in the classroom, skills laboratory and at home for utilizing digital resources including the Lippincott </w:t>
      </w:r>
      <w:proofErr w:type="spellStart"/>
      <w:r>
        <w:t>CoursePoint</w:t>
      </w:r>
      <w:proofErr w:type="spellEnd"/>
      <w:r>
        <w:t xml:space="preserve"> package and the ATI package, as well as, for downloading their eBooks from the Lippincott </w:t>
      </w:r>
      <w:proofErr w:type="spellStart"/>
      <w:r>
        <w:t>CoursePoint</w:t>
      </w:r>
      <w:proofErr w:type="spellEnd"/>
      <w:r>
        <w:t xml:space="preserve"> package. </w:t>
      </w:r>
    </w:p>
    <w:p w14:paraId="0A6DE869" w14:textId="77777777" w:rsidR="001F6B23" w:rsidRDefault="001F6B23" w:rsidP="001B48FE">
      <w:pPr>
        <w:spacing w:line="360" w:lineRule="auto"/>
      </w:pPr>
    </w:p>
    <w:p w14:paraId="6CE67DD9" w14:textId="618D055C" w:rsidR="001B48FE" w:rsidRDefault="001B48FE" w:rsidP="001B48FE">
      <w:pPr>
        <w:spacing w:line="360" w:lineRule="auto"/>
        <w:rPr>
          <w:rFonts w:cs="Arial"/>
          <w:bCs/>
          <w:color w:val="333333"/>
        </w:rPr>
      </w:pPr>
      <w:r w:rsidRPr="004F0A44">
        <w:lastRenderedPageBreak/>
        <w:t>Students must have a laptop with a full Windows or MacOS operating system</w:t>
      </w:r>
      <w:r w:rsidR="00F15691" w:rsidRPr="004F0A44">
        <w:t xml:space="preserve">. </w:t>
      </w:r>
      <w:r w:rsidRPr="004F0A44">
        <w:rPr>
          <w:rFonts w:cs="Arial"/>
          <w:bCs/>
          <w:color w:val="333333"/>
        </w:rPr>
        <w:t>iPads, Android tablets, mobile devices, Chromebooks or any other device that does not have a full operating system (Windows or MacO</w:t>
      </w:r>
      <w:r w:rsidR="00327C6F">
        <w:rPr>
          <w:rFonts w:cs="Arial"/>
          <w:bCs/>
          <w:color w:val="333333"/>
        </w:rPr>
        <w:t>S</w:t>
      </w:r>
      <w:r w:rsidRPr="00390191">
        <w:rPr>
          <w:rFonts w:cs="Arial"/>
          <w:bCs/>
        </w:rPr>
        <w:t>)</w:t>
      </w:r>
      <w:r w:rsidR="001F6B23" w:rsidRPr="00390191">
        <w:rPr>
          <w:rFonts w:cs="Arial"/>
          <w:bCs/>
        </w:rPr>
        <w:t xml:space="preserve"> is not recommended</w:t>
      </w:r>
      <w:r w:rsidRPr="00390191">
        <w:rPr>
          <w:rFonts w:cs="Arial"/>
          <w:bCs/>
        </w:rPr>
        <w:t>.</w:t>
      </w:r>
    </w:p>
    <w:p w14:paraId="7AD1A45B" w14:textId="7183288A" w:rsidR="001B48FE" w:rsidRDefault="001B48FE" w:rsidP="001B48FE">
      <w:pPr>
        <w:spacing w:line="360" w:lineRule="auto"/>
        <w:rPr>
          <w:rFonts w:ascii="Arial" w:hAnsi="Arial" w:cs="Arial"/>
          <w:b/>
          <w:color w:val="000000"/>
        </w:rPr>
      </w:pPr>
      <w:r w:rsidRPr="0024231B">
        <w:rPr>
          <w:rFonts w:cstheme="minorHAnsi"/>
          <w:b/>
          <w:color w:val="000000"/>
        </w:rPr>
        <w:t>Student laptops must use a Windows or Apple operating system, be in good working condition and free of viruses, malware, and spyware, with working wireless access</w:t>
      </w:r>
      <w:r>
        <w:rPr>
          <w:rFonts w:cstheme="minorHAnsi"/>
          <w:b/>
          <w:color w:val="000000"/>
        </w:rPr>
        <w:t xml:space="preserve">, </w:t>
      </w:r>
      <w:r w:rsidR="00CF2CC9">
        <w:rPr>
          <w:rFonts w:cstheme="minorHAnsi"/>
          <w:b/>
          <w:color w:val="000000"/>
        </w:rPr>
        <w:t>microphone,</w:t>
      </w:r>
      <w:r w:rsidRPr="0024231B">
        <w:rPr>
          <w:rFonts w:cstheme="minorHAnsi"/>
          <w:b/>
          <w:color w:val="000000"/>
        </w:rPr>
        <w:t xml:space="preserve"> and webcam</w:t>
      </w:r>
      <w:r>
        <w:rPr>
          <w:rFonts w:cstheme="minorHAnsi"/>
          <w:b/>
          <w:color w:val="000000"/>
        </w:rPr>
        <w:t xml:space="preserve"> (internal or external)</w:t>
      </w:r>
      <w:r w:rsidRPr="0024231B">
        <w:rPr>
          <w:rFonts w:cstheme="minorHAnsi"/>
          <w:b/>
          <w:color w:val="000000"/>
        </w:rPr>
        <w:t>, for use for examinations</w:t>
      </w:r>
      <w:r>
        <w:rPr>
          <w:rFonts w:cstheme="minorHAnsi"/>
          <w:b/>
          <w:color w:val="000000"/>
        </w:rPr>
        <w:t xml:space="preserve"> and classroom work</w:t>
      </w:r>
      <w:r w:rsidRPr="0024231B">
        <w:rPr>
          <w:rFonts w:cstheme="minorHAnsi"/>
          <w:b/>
          <w:color w:val="000000"/>
        </w:rPr>
        <w:t xml:space="preserve"> and for communication with faculty and administration during the year</w:t>
      </w:r>
      <w:r w:rsidRPr="0024231B">
        <w:rPr>
          <w:rFonts w:ascii="Arial" w:hAnsi="Arial" w:cs="Arial"/>
          <w:b/>
          <w:color w:val="000000"/>
        </w:rPr>
        <w:t>.</w:t>
      </w:r>
    </w:p>
    <w:p w14:paraId="579B2F51" w14:textId="77777777" w:rsidR="00E91C79" w:rsidRDefault="00E91C79" w:rsidP="001B48FE">
      <w:pPr>
        <w:spacing w:line="360" w:lineRule="auto"/>
        <w:rPr>
          <w:rFonts w:ascii="Arial" w:hAnsi="Arial" w:cs="Arial"/>
          <w:b/>
          <w:color w:val="000000"/>
        </w:rPr>
      </w:pPr>
    </w:p>
    <w:p w14:paraId="777324CB" w14:textId="47F136CC" w:rsidR="001B48FE" w:rsidRDefault="001B48FE" w:rsidP="001B48FE">
      <w:pPr>
        <w:spacing w:line="360" w:lineRule="auto"/>
      </w:pPr>
      <w:r>
        <w:t xml:space="preserve">Students </w:t>
      </w:r>
      <w:r w:rsidR="00E65248">
        <w:t xml:space="preserve">may need to </w:t>
      </w:r>
      <w:r>
        <w:t xml:space="preserve">install the </w:t>
      </w:r>
      <w:r w:rsidRPr="002D3537">
        <w:rPr>
          <w:b/>
        </w:rPr>
        <w:t>GroupMe app</w:t>
      </w:r>
      <w:r>
        <w:t xml:space="preserve"> </w:t>
      </w:r>
      <w:r w:rsidR="00390191">
        <w:t>on mobile</w:t>
      </w:r>
      <w:r>
        <w:t xml:space="preserve"> phones. </w:t>
      </w:r>
      <w:r w:rsidR="00CF2CC9">
        <w:t>Students can access t</w:t>
      </w:r>
      <w:r>
        <w:t>his app in the App Store or Google Play.</w:t>
      </w:r>
      <w:r w:rsidR="00E91C79">
        <w:t xml:space="preserve"> </w:t>
      </w:r>
      <w:r w:rsidR="00E91C79" w:rsidRPr="00390191">
        <w:t xml:space="preserve">The </w:t>
      </w:r>
      <w:r w:rsidR="00390191" w:rsidRPr="00390191">
        <w:t>nursing instructors</w:t>
      </w:r>
      <w:r w:rsidRPr="00390191">
        <w:t xml:space="preserve"> </w:t>
      </w:r>
      <w:r w:rsidR="00A9679B">
        <w:t>may</w:t>
      </w:r>
      <w:r>
        <w:t xml:space="preserve"> use GroupMe to create class or clinical groups for communication. Within the app</w:t>
      </w:r>
      <w:r w:rsidRPr="00390191">
        <w:t>,</w:t>
      </w:r>
      <w:r w:rsidR="00E91C79" w:rsidRPr="00390191">
        <w:t xml:space="preserve"> there is capability to </w:t>
      </w:r>
      <w:r>
        <w:t>communicate to a whole group or direct message privately</w:t>
      </w:r>
      <w:r w:rsidR="00E91C79">
        <w:t xml:space="preserve"> </w:t>
      </w:r>
      <w:r w:rsidR="00E91C79" w:rsidRPr="00390191">
        <w:t>to another in the group</w:t>
      </w:r>
      <w:r>
        <w:t xml:space="preserve">. </w:t>
      </w:r>
    </w:p>
    <w:p w14:paraId="17576EF1" w14:textId="77777777" w:rsidR="00E91C79" w:rsidRDefault="00E91C79" w:rsidP="001B48FE">
      <w:pPr>
        <w:spacing w:line="360" w:lineRule="auto"/>
      </w:pPr>
    </w:p>
    <w:p w14:paraId="1047DC4F" w14:textId="77777777" w:rsidR="001B48FE" w:rsidRPr="00865228" w:rsidRDefault="001B48FE" w:rsidP="001B48FE">
      <w:pPr>
        <w:spacing w:line="360" w:lineRule="auto"/>
      </w:pPr>
      <w:r>
        <w:t xml:space="preserve">Students will use </w:t>
      </w:r>
      <w:proofErr w:type="spellStart"/>
      <w:r w:rsidRPr="002D3537">
        <w:rPr>
          <w:b/>
        </w:rPr>
        <w:t>Respondus</w:t>
      </w:r>
      <w:proofErr w:type="spellEnd"/>
      <w:r w:rsidRPr="002D3537">
        <w:rPr>
          <w:b/>
        </w:rPr>
        <w:t xml:space="preserve"> Lockdown Browser</w:t>
      </w:r>
      <w:r>
        <w:t xml:space="preserve"> and </w:t>
      </w:r>
      <w:proofErr w:type="spellStart"/>
      <w:r w:rsidRPr="002D3537">
        <w:rPr>
          <w:b/>
        </w:rPr>
        <w:t>Respondus</w:t>
      </w:r>
      <w:proofErr w:type="spellEnd"/>
      <w:r w:rsidRPr="002D3537">
        <w:rPr>
          <w:b/>
        </w:rPr>
        <w:t xml:space="preserve"> Monitor</w:t>
      </w:r>
      <w:r>
        <w:t xml:space="preserve"> for online testing in the nursing program. Lockdown Browser is a client application that each student will need to install on their laptop. Students will also need to download the free version of </w:t>
      </w:r>
      <w:r w:rsidRPr="002D3537">
        <w:rPr>
          <w:b/>
        </w:rPr>
        <w:t>Microsoft 365</w:t>
      </w:r>
      <w:r>
        <w:t xml:space="preserve">. Click on the link below to access these downloads as well as the free antivirus software. </w:t>
      </w:r>
    </w:p>
    <w:p w14:paraId="2FDB847D" w14:textId="77777777" w:rsidR="001B48FE" w:rsidRPr="00390191" w:rsidRDefault="00BB77D1" w:rsidP="001B48FE">
      <w:pPr>
        <w:rPr>
          <w:color w:val="0070C0"/>
        </w:rPr>
      </w:pPr>
      <w:hyperlink r:id="rId42" w:history="1">
        <w:r w:rsidR="001B48FE" w:rsidRPr="00390191">
          <w:rPr>
            <w:rStyle w:val="Hyperlink"/>
            <w:color w:val="0070C0"/>
          </w:rPr>
          <w:t>https://resources.vccs.edu/</w:t>
        </w:r>
      </w:hyperlink>
    </w:p>
    <w:p w14:paraId="13767552" w14:textId="77777777" w:rsidR="001B48FE" w:rsidRPr="0024231B" w:rsidRDefault="001B48FE" w:rsidP="001B48FE">
      <w:pPr>
        <w:rPr>
          <w:rFonts w:cs="Arial"/>
          <w:b/>
          <w:bCs/>
          <w:color w:val="333333"/>
          <w:sz w:val="20"/>
          <w:szCs w:val="20"/>
        </w:rPr>
      </w:pPr>
    </w:p>
    <w:p w14:paraId="052C93EB" w14:textId="77777777" w:rsidR="001B48FE" w:rsidRPr="001B48FE" w:rsidRDefault="001B48FE" w:rsidP="001B48FE">
      <w:pPr>
        <w:rPr>
          <w:lang w:val="x-none" w:eastAsia="x-none"/>
        </w:rPr>
      </w:pPr>
    </w:p>
    <w:p w14:paraId="1A3353CC" w14:textId="77777777" w:rsidR="004604DA" w:rsidRPr="00300081" w:rsidRDefault="004604DA" w:rsidP="00300081">
      <w:pPr>
        <w:tabs>
          <w:tab w:val="left" w:pos="1170"/>
        </w:tabs>
        <w:spacing w:after="200" w:line="276" w:lineRule="auto"/>
        <w:rPr>
          <w:b/>
        </w:rPr>
      </w:pPr>
      <w:r w:rsidRPr="00300081">
        <w:rPr>
          <w:b/>
        </w:rPr>
        <w:t>Frequently Used Websites:</w:t>
      </w:r>
    </w:p>
    <w:p w14:paraId="3E228024" w14:textId="77777777" w:rsidR="004604DA" w:rsidRPr="00A8404F" w:rsidRDefault="00BB77D1">
      <w:pPr>
        <w:pStyle w:val="ListParagraph"/>
        <w:numPr>
          <w:ilvl w:val="0"/>
          <w:numId w:val="27"/>
        </w:numPr>
        <w:tabs>
          <w:tab w:val="left" w:pos="1170"/>
        </w:tabs>
        <w:ind w:firstLine="360"/>
        <w:rPr>
          <w:rStyle w:val="Hyperlink"/>
        </w:rPr>
      </w:pPr>
      <w:hyperlink r:id="rId43" w:history="1">
        <w:r w:rsidR="004604DA" w:rsidRPr="00390191">
          <w:rPr>
            <w:rStyle w:val="Hyperlink"/>
            <w:rFonts w:ascii="Times New Roman" w:hAnsi="Times New Roman"/>
            <w:color w:val="0070C0"/>
          </w:rPr>
          <w:t>http://thepoint.lww.com</w:t>
        </w:r>
      </w:hyperlink>
      <w:r w:rsidR="00E91C79" w:rsidRPr="00390191">
        <w:rPr>
          <w:rStyle w:val="Hyperlink"/>
          <w:rFonts w:ascii="Times New Roman" w:hAnsi="Times New Roman"/>
          <w:color w:val="0070C0"/>
        </w:rPr>
        <w:t xml:space="preserve"> </w:t>
      </w:r>
      <w:r w:rsidR="00E91C79">
        <w:rPr>
          <w:rStyle w:val="Hyperlink"/>
          <w:rFonts w:ascii="Times New Roman" w:hAnsi="Times New Roman"/>
        </w:rPr>
        <w:t xml:space="preserve"> </w:t>
      </w:r>
      <w:r w:rsidR="00E91C79">
        <w:rPr>
          <w:rStyle w:val="Hyperlink"/>
          <w:rFonts w:ascii="Times New Roman" w:hAnsi="Times New Roman"/>
          <w:color w:val="auto"/>
          <w:u w:val="none"/>
        </w:rPr>
        <w:t xml:space="preserve">Lippincott </w:t>
      </w:r>
      <w:proofErr w:type="spellStart"/>
      <w:r w:rsidR="00E91C79">
        <w:rPr>
          <w:rStyle w:val="Hyperlink"/>
          <w:rFonts w:ascii="Times New Roman" w:hAnsi="Times New Roman"/>
          <w:color w:val="auto"/>
          <w:u w:val="none"/>
        </w:rPr>
        <w:t>CoursePoint</w:t>
      </w:r>
      <w:proofErr w:type="spellEnd"/>
    </w:p>
    <w:p w14:paraId="4C9AC669" w14:textId="77777777" w:rsidR="004604DA" w:rsidRDefault="00BB77D1">
      <w:pPr>
        <w:pStyle w:val="ListParagraph"/>
        <w:numPr>
          <w:ilvl w:val="0"/>
          <w:numId w:val="27"/>
        </w:numPr>
        <w:tabs>
          <w:tab w:val="left" w:pos="1170"/>
        </w:tabs>
        <w:ind w:firstLine="360"/>
        <w:rPr>
          <w:rStyle w:val="Hyperlink"/>
          <w:rFonts w:ascii="Times New Roman" w:hAnsi="Times New Roman"/>
        </w:rPr>
      </w:pPr>
      <w:hyperlink r:id="rId44" w:history="1">
        <w:r w:rsidR="004604DA" w:rsidRPr="00390191">
          <w:rPr>
            <w:rStyle w:val="Hyperlink"/>
            <w:rFonts w:ascii="Times New Roman" w:hAnsi="Times New Roman"/>
            <w:color w:val="0070C0"/>
          </w:rPr>
          <w:t>www.atitesting.com</w:t>
        </w:r>
      </w:hyperlink>
      <w:r w:rsidR="00E91C79" w:rsidRPr="00390191">
        <w:rPr>
          <w:rStyle w:val="Hyperlink"/>
          <w:rFonts w:ascii="Times New Roman" w:hAnsi="Times New Roman"/>
          <w:color w:val="0070C0"/>
        </w:rPr>
        <w:t xml:space="preserve"> </w:t>
      </w:r>
      <w:r w:rsidR="00E91C79">
        <w:rPr>
          <w:rStyle w:val="Hyperlink"/>
          <w:rFonts w:ascii="Times New Roman" w:hAnsi="Times New Roman"/>
        </w:rPr>
        <w:t xml:space="preserve"> </w:t>
      </w:r>
      <w:r w:rsidR="00E91C79">
        <w:rPr>
          <w:rStyle w:val="Hyperlink"/>
          <w:rFonts w:ascii="Times New Roman" w:hAnsi="Times New Roman"/>
          <w:color w:val="auto"/>
          <w:u w:val="none"/>
        </w:rPr>
        <w:t>Assessment Technologies Institute</w:t>
      </w:r>
    </w:p>
    <w:p w14:paraId="68BA821C" w14:textId="77777777" w:rsidR="00300081" w:rsidRPr="00A8404F" w:rsidRDefault="00300081" w:rsidP="00300081">
      <w:pPr>
        <w:pStyle w:val="ListParagraph"/>
        <w:tabs>
          <w:tab w:val="left" w:pos="1170"/>
        </w:tabs>
        <w:ind w:left="1080"/>
        <w:rPr>
          <w:rStyle w:val="Hyperlink"/>
          <w:rFonts w:ascii="Times New Roman" w:hAnsi="Times New Roman"/>
        </w:rPr>
      </w:pPr>
    </w:p>
    <w:p w14:paraId="561E4F73" w14:textId="77777777" w:rsidR="004604DA" w:rsidRPr="005F6E73" w:rsidRDefault="004604DA" w:rsidP="004604DA">
      <w:pPr>
        <w:pStyle w:val="Heading2"/>
      </w:pPr>
      <w:bookmarkStart w:id="87" w:name="_Toc139550429"/>
      <w:r w:rsidRPr="00B91C03">
        <w:t>U</w:t>
      </w:r>
      <w:r>
        <w:t>se of Technology in the Classroom and L</w:t>
      </w:r>
      <w:r w:rsidRPr="00B91C03">
        <w:t>ab/</w:t>
      </w:r>
      <w:r>
        <w:t>Clinical A</w:t>
      </w:r>
      <w:r w:rsidRPr="00B91C03">
        <w:t>reas</w:t>
      </w:r>
      <w:bookmarkEnd w:id="87"/>
    </w:p>
    <w:p w14:paraId="63DAE277" w14:textId="019F63E5" w:rsidR="004604DA" w:rsidRDefault="004604DA" w:rsidP="00107076">
      <w:pPr>
        <w:spacing w:line="360" w:lineRule="auto"/>
        <w:rPr>
          <w:rStyle w:val="HandbookTextChar"/>
        </w:rPr>
      </w:pPr>
      <w:bookmarkStart w:id="88" w:name="_Toc139550430"/>
      <w:r w:rsidRPr="004F6B50">
        <w:rPr>
          <w:rStyle w:val="Heading3Char"/>
        </w:rPr>
        <w:t>Cell phone and electronic device usage in the classroom and college laboratory setting</w:t>
      </w:r>
      <w:bookmarkEnd w:id="88"/>
      <w:r w:rsidRPr="00272713">
        <w:rPr>
          <w:rStyle w:val="HandbookTextChar"/>
        </w:rPr>
        <w:t>.  All cell phone and other electronic device usage will be prohibited during class, clinical and simulation laboratory activities, tests and test reviews unless authorized by instructor for classroom/lab activities.  During testing and test review/remediation, all personal belongings including cell phones, electronic devices, book bags, and purses will be placed in a secure area of the classroom.  These items may be retrieved after all testing or review is complete.  Laptops are welcome for note-taking or research but should be in sleep mode when the class is involved in interactive activities</w:t>
      </w:r>
      <w:r w:rsidR="00300081">
        <w:rPr>
          <w:rStyle w:val="HandbookTextChar"/>
          <w:lang w:val="en-US"/>
        </w:rPr>
        <w:t xml:space="preserve"> not </w:t>
      </w:r>
      <w:r w:rsidR="00300081">
        <w:rPr>
          <w:rStyle w:val="HandbookTextChar"/>
          <w:lang w:val="en-US"/>
        </w:rPr>
        <w:lastRenderedPageBreak/>
        <w:t>requiring online information</w:t>
      </w:r>
      <w:r w:rsidRPr="00272713">
        <w:rPr>
          <w:rStyle w:val="HandbookTextChar"/>
        </w:rPr>
        <w:t>.  Students are expected to participate in interactive discussions</w:t>
      </w:r>
      <w:r w:rsidR="00390191">
        <w:rPr>
          <w:rStyle w:val="HandbookTextChar"/>
          <w:color w:val="FF0000"/>
          <w:lang w:val="en-US"/>
        </w:rPr>
        <w:t xml:space="preserve">. </w:t>
      </w:r>
      <w:r w:rsidRPr="00272713">
        <w:rPr>
          <w:rStyle w:val="HandbookTextChar"/>
        </w:rPr>
        <w:t xml:space="preserve"> </w:t>
      </w:r>
      <w:r w:rsidR="00003E75">
        <w:rPr>
          <w:rStyle w:val="HandbookTextChar"/>
          <w:lang w:val="en-US"/>
        </w:rPr>
        <w:t xml:space="preserve">Laptop computers </w:t>
      </w:r>
      <w:r w:rsidR="00390191" w:rsidRPr="00272713">
        <w:rPr>
          <w:rStyle w:val="HandbookTextChar"/>
        </w:rPr>
        <w:t>or mobile</w:t>
      </w:r>
      <w:r w:rsidRPr="00272713">
        <w:rPr>
          <w:rStyle w:val="HandbookTextChar"/>
        </w:rPr>
        <w:t xml:space="preserve"> devices can become </w:t>
      </w:r>
      <w:r w:rsidR="00E91C79" w:rsidRPr="00390191">
        <w:rPr>
          <w:rStyle w:val="HandbookTextChar"/>
          <w:lang w:val="en-US"/>
        </w:rPr>
        <w:t>distractions preventing active</w:t>
      </w:r>
      <w:r w:rsidR="00E91C79">
        <w:rPr>
          <w:rStyle w:val="HandbookTextChar"/>
          <w:color w:val="FF0000"/>
          <w:lang w:val="en-US"/>
        </w:rPr>
        <w:t xml:space="preserve"> </w:t>
      </w:r>
      <w:r w:rsidRPr="00390191">
        <w:rPr>
          <w:rStyle w:val="HandbookTextChar"/>
        </w:rPr>
        <w:t>participat</w:t>
      </w:r>
      <w:r w:rsidR="00E91C79" w:rsidRPr="00390191">
        <w:rPr>
          <w:rStyle w:val="HandbookTextChar"/>
          <w:lang w:val="en-US"/>
        </w:rPr>
        <w:t>ion</w:t>
      </w:r>
      <w:r w:rsidR="00E91C79">
        <w:rPr>
          <w:rStyle w:val="HandbookTextChar"/>
          <w:color w:val="FF0000"/>
          <w:lang w:val="en-US"/>
        </w:rPr>
        <w:t xml:space="preserve"> </w:t>
      </w:r>
      <w:r w:rsidRPr="00272713">
        <w:rPr>
          <w:rStyle w:val="HandbookTextChar"/>
        </w:rPr>
        <w:t>in the classroom</w:t>
      </w:r>
      <w:r w:rsidR="00737277" w:rsidRPr="00272713">
        <w:rPr>
          <w:rStyle w:val="HandbookTextChar"/>
        </w:rPr>
        <w:t xml:space="preserve">. </w:t>
      </w:r>
      <w:r w:rsidRPr="00272713">
        <w:rPr>
          <w:rStyle w:val="HandbookTextChar"/>
        </w:rPr>
        <w:t xml:space="preserve">Any student who violates this policy may be asked to leave the classroom. Any student using a cell phone or other electronic device during a test/exam or during a test review will receive a grade of zero for that test or exam and a F for the course.  Please refer to the </w:t>
      </w:r>
      <w:r w:rsidRPr="002C63C2">
        <w:rPr>
          <w:rStyle w:val="HandbookTextChar"/>
          <w:b/>
        </w:rPr>
        <w:t>Academic Integrity</w:t>
      </w:r>
      <w:r w:rsidRPr="00272713">
        <w:rPr>
          <w:rStyle w:val="HandbookTextChar"/>
        </w:rPr>
        <w:t xml:space="preserve"> section in this handbook. </w:t>
      </w:r>
    </w:p>
    <w:p w14:paraId="5F2EDA74" w14:textId="77777777" w:rsidR="00300081" w:rsidRPr="002340FA" w:rsidRDefault="00300081" w:rsidP="004604DA">
      <w:pPr>
        <w:spacing w:line="360" w:lineRule="auto"/>
        <w:ind w:firstLine="720"/>
        <w:rPr>
          <w:rStyle w:val="HandbookTextChar"/>
          <w:b/>
          <w:bCs/>
        </w:rPr>
      </w:pPr>
    </w:p>
    <w:p w14:paraId="29711C66" w14:textId="77777777" w:rsidR="00F5222C" w:rsidRDefault="004604DA" w:rsidP="00F5222C">
      <w:pPr>
        <w:pStyle w:val="Heading2"/>
        <w:rPr>
          <w:b w:val="0"/>
          <w:bCs w:val="0"/>
          <w:lang w:val="en-US"/>
        </w:rPr>
      </w:pPr>
      <w:bookmarkStart w:id="89" w:name="_Toc139550431"/>
      <w:r w:rsidRPr="002340FA">
        <w:rPr>
          <w:b w:val="0"/>
          <w:bCs w:val="0"/>
        </w:rPr>
        <w:t>Social Networking</w:t>
      </w:r>
      <w:r w:rsidR="00737277" w:rsidRPr="002340FA">
        <w:rPr>
          <w:b w:val="0"/>
          <w:bCs w:val="0"/>
          <w:lang w:val="en-US"/>
        </w:rPr>
        <w:t>.</w:t>
      </w:r>
      <w:bookmarkEnd w:id="89"/>
      <w:r w:rsidR="00737277" w:rsidRPr="002340FA">
        <w:rPr>
          <w:b w:val="0"/>
          <w:bCs w:val="0"/>
          <w:lang w:val="en-US"/>
        </w:rPr>
        <w:t xml:space="preserve"> </w:t>
      </w:r>
    </w:p>
    <w:p w14:paraId="6A40ACA3" w14:textId="1F66A9F0" w:rsidR="004604DA" w:rsidRPr="00F5222C" w:rsidRDefault="00300081" w:rsidP="00862B82">
      <w:pPr>
        <w:pStyle w:val="HandbookText"/>
        <w:ind w:firstLine="0"/>
        <w:rPr>
          <w:lang w:val="en-US"/>
        </w:rPr>
      </w:pPr>
      <w:r w:rsidRPr="00107076">
        <w:t>The nursing program</w:t>
      </w:r>
      <w:r w:rsidR="004604DA" w:rsidRPr="00107076">
        <w:t xml:space="preserve"> encourages networking among students</w:t>
      </w:r>
      <w:r w:rsidR="00862B82" w:rsidRPr="00107076">
        <w:t xml:space="preserve">. </w:t>
      </w:r>
      <w:r w:rsidR="004604DA" w:rsidRPr="00107076">
        <w:t>However, the nature of our clinical and classroom activities involves sensitive patient information.  Therefore, HIPAA must be followed in every aspect of communication including verbal, texting, internet social networks, etc. Violation of HIPAA will result in immediate dismissal from the nursing program.</w:t>
      </w:r>
    </w:p>
    <w:p w14:paraId="4E2BE7FE" w14:textId="77777777" w:rsidR="004604DA" w:rsidRDefault="004604DA" w:rsidP="004604DA">
      <w:pPr>
        <w:tabs>
          <w:tab w:val="left" w:pos="540"/>
        </w:tabs>
        <w:ind w:left="450" w:hanging="90"/>
      </w:pPr>
    </w:p>
    <w:p w14:paraId="056FE201" w14:textId="5BAA7168" w:rsidR="004604DA" w:rsidRDefault="00C96843" w:rsidP="00C96843">
      <w:pPr>
        <w:pStyle w:val="Heading2"/>
      </w:pPr>
      <w:bookmarkStart w:id="90" w:name="_Toc139550432"/>
      <w:r>
        <w:rPr>
          <w:lang w:val="en-US"/>
        </w:rPr>
        <w:t>E</w:t>
      </w:r>
      <w:r w:rsidR="004604DA" w:rsidRPr="00EC41A9">
        <w:t>mail</w:t>
      </w:r>
      <w:r w:rsidR="004604DA">
        <w:t xml:space="preserve"> and </w:t>
      </w:r>
      <w:r>
        <w:t>social media</w:t>
      </w:r>
      <w:bookmarkEnd w:id="90"/>
    </w:p>
    <w:p w14:paraId="303DF4F7" w14:textId="77777777" w:rsidR="004604DA" w:rsidRDefault="004604DA" w:rsidP="00107076">
      <w:pPr>
        <w:pStyle w:val="BodyTextFirstIndent"/>
        <w:spacing w:after="0"/>
        <w:ind w:firstLine="0"/>
      </w:pPr>
      <w:r w:rsidRPr="00272713">
        <w:rPr>
          <w:rStyle w:val="HandbookTextChar"/>
        </w:rPr>
        <w:t xml:space="preserve">Students must use extreme caution and carefully review any information distributed by email or posted to websites accessible to the public.  As a student of the </w:t>
      </w:r>
      <w:r>
        <w:rPr>
          <w:rStyle w:val="HandbookTextChar"/>
        </w:rPr>
        <w:t>Mountain Empire Community College Nursing Program</w:t>
      </w:r>
      <w:r w:rsidRPr="00272713">
        <w:rPr>
          <w:rStyle w:val="HandbookTextChar"/>
        </w:rPr>
        <w:t>, students represent themselves, their peers, their college, and others in the nursing profession</w:t>
      </w:r>
      <w:r w:rsidRPr="008C4EED">
        <w:t xml:space="preserve">. </w:t>
      </w:r>
    </w:p>
    <w:p w14:paraId="136A0731" w14:textId="77777777" w:rsidR="003B72F9" w:rsidRPr="008C4EED" w:rsidRDefault="003B72F9" w:rsidP="00107076">
      <w:pPr>
        <w:pStyle w:val="BodyTextFirstIndent"/>
        <w:spacing w:after="0"/>
        <w:ind w:firstLine="0"/>
      </w:pPr>
    </w:p>
    <w:p w14:paraId="0A07F00C" w14:textId="4AB4F4E5" w:rsidR="004604DA" w:rsidRPr="003B72F9" w:rsidRDefault="004604DA" w:rsidP="00CF2CC9">
      <w:pPr>
        <w:pStyle w:val="HandbookText"/>
        <w:rPr>
          <w:b/>
          <w:bCs/>
        </w:rPr>
      </w:pPr>
      <w:r>
        <w:t>E</w:t>
      </w:r>
      <w:r w:rsidRPr="003379EC">
        <w:t xml:space="preserve">mail </w:t>
      </w:r>
      <w:r>
        <w:t>P</w:t>
      </w:r>
      <w:r w:rsidRPr="003379EC">
        <w:t>olicy</w:t>
      </w:r>
      <w:r w:rsidR="003B72F9">
        <w:rPr>
          <w:lang w:val="en-US"/>
        </w:rPr>
        <w:t xml:space="preserve"> </w:t>
      </w:r>
      <w:r w:rsidRPr="003B72F9">
        <w:t xml:space="preserve">Electronic mail or “email” is an official method of communication at the Virginia Community College System (VCCS). All official email communication is distributed to VCCS email accounts only. Students are expected to regularly check their campus email accounts. </w:t>
      </w:r>
      <w:r w:rsidR="00300081" w:rsidRPr="003B72F9">
        <w:t xml:space="preserve">Students must have sufficient email and Internet access to do all class activities as scheduled. </w:t>
      </w:r>
      <w:r w:rsidRPr="003B72F9">
        <w:t xml:space="preserve">Faculty members, administration and staff will only respond to messages sent from VCCS email addresses. Students who choose to have their VCCS email forwarded to a private (unofficial) email address outside the official college network address, do so at their own risk. </w:t>
      </w:r>
    </w:p>
    <w:p w14:paraId="6D90A9D7" w14:textId="77777777" w:rsidR="00300081" w:rsidRPr="007C3215" w:rsidRDefault="00300081" w:rsidP="00300081">
      <w:pPr>
        <w:pStyle w:val="ListBullet"/>
        <w:ind w:left="1080"/>
      </w:pPr>
      <w:r w:rsidRPr="00300081">
        <w:rPr>
          <w:color w:val="000000"/>
        </w:rPr>
        <w:t xml:space="preserve">Students </w:t>
      </w:r>
      <w:r w:rsidRPr="00300081">
        <w:rPr>
          <w:b/>
          <w:bCs/>
          <w:color w:val="000000"/>
        </w:rPr>
        <w:t>must</w:t>
      </w:r>
      <w:r w:rsidRPr="00300081">
        <w:rPr>
          <w:color w:val="000000"/>
        </w:rPr>
        <w:t xml:space="preserve"> be able to perform the following email functions: </w:t>
      </w:r>
    </w:p>
    <w:p w14:paraId="61D080C2" w14:textId="237C3CE5" w:rsidR="00300081" w:rsidRDefault="00300081">
      <w:pPr>
        <w:pStyle w:val="ListBullet"/>
        <w:numPr>
          <w:ilvl w:val="0"/>
          <w:numId w:val="21"/>
        </w:numPr>
        <w:tabs>
          <w:tab w:val="left" w:pos="1890"/>
        </w:tabs>
        <w:ind w:firstLine="0"/>
      </w:pPr>
      <w:r w:rsidRPr="005F6E73">
        <w:t xml:space="preserve">Check for and access new </w:t>
      </w:r>
      <w:r w:rsidR="00D242A6" w:rsidRPr="005F6E73">
        <w:t>email.</w:t>
      </w:r>
      <w:r w:rsidRPr="005F6E73">
        <w:t xml:space="preserve"> </w:t>
      </w:r>
    </w:p>
    <w:p w14:paraId="16E882CC" w14:textId="211AD47A" w:rsidR="00300081" w:rsidRDefault="00300081">
      <w:pPr>
        <w:pStyle w:val="ListBullet"/>
        <w:numPr>
          <w:ilvl w:val="0"/>
          <w:numId w:val="21"/>
        </w:numPr>
        <w:tabs>
          <w:tab w:val="left" w:pos="1890"/>
        </w:tabs>
        <w:ind w:firstLine="0"/>
      </w:pPr>
      <w:r w:rsidRPr="005F6E73">
        <w:t xml:space="preserve">Save copies of all incoming mail for records </w:t>
      </w:r>
    </w:p>
    <w:p w14:paraId="70EE8A4C" w14:textId="624FE6A9" w:rsidR="00300081" w:rsidRDefault="00300081">
      <w:pPr>
        <w:pStyle w:val="ListBullet"/>
        <w:numPr>
          <w:ilvl w:val="0"/>
          <w:numId w:val="21"/>
        </w:numPr>
        <w:tabs>
          <w:tab w:val="left" w:pos="1890"/>
        </w:tabs>
        <w:ind w:firstLine="0"/>
      </w:pPr>
      <w:r w:rsidRPr="005F6E73">
        <w:t xml:space="preserve">Send email and save a copy of all outgoing </w:t>
      </w:r>
      <w:r w:rsidR="00100C02" w:rsidRPr="005F6E73">
        <w:t>mail</w:t>
      </w:r>
      <w:r w:rsidR="00CF2CC9" w:rsidRPr="005F6E73">
        <w:t xml:space="preserve">. </w:t>
      </w:r>
    </w:p>
    <w:p w14:paraId="0A3C7CAD" w14:textId="77777777" w:rsidR="00300081" w:rsidRDefault="00300081">
      <w:pPr>
        <w:pStyle w:val="ListBullet"/>
        <w:numPr>
          <w:ilvl w:val="0"/>
          <w:numId w:val="21"/>
        </w:numPr>
        <w:tabs>
          <w:tab w:val="left" w:pos="1890"/>
        </w:tabs>
        <w:ind w:firstLine="0"/>
      </w:pPr>
      <w:r w:rsidRPr="005F6E73">
        <w:t xml:space="preserve">Send, receive, read, and save attachments to email. </w:t>
      </w:r>
    </w:p>
    <w:p w14:paraId="4D879E16" w14:textId="77777777" w:rsidR="00300081" w:rsidRDefault="00300081">
      <w:pPr>
        <w:pStyle w:val="ListBullet"/>
        <w:numPr>
          <w:ilvl w:val="0"/>
          <w:numId w:val="21"/>
        </w:numPr>
        <w:tabs>
          <w:tab w:val="left" w:pos="1890"/>
        </w:tabs>
        <w:ind w:firstLine="0"/>
      </w:pPr>
      <w:r w:rsidRPr="005F6E73">
        <w:lastRenderedPageBreak/>
        <w:t xml:space="preserve">Print email messages and file attachments. </w:t>
      </w:r>
    </w:p>
    <w:p w14:paraId="66C89665" w14:textId="77777777" w:rsidR="00300081" w:rsidRPr="005F6E73" w:rsidRDefault="00300081">
      <w:pPr>
        <w:pStyle w:val="ListBullet"/>
        <w:numPr>
          <w:ilvl w:val="0"/>
          <w:numId w:val="21"/>
        </w:numPr>
        <w:tabs>
          <w:tab w:val="left" w:pos="1890"/>
        </w:tabs>
        <w:ind w:firstLine="0"/>
      </w:pPr>
      <w:r>
        <w:t>Scan documents, save to pdf files, and email.</w:t>
      </w:r>
    </w:p>
    <w:p w14:paraId="383E89D1" w14:textId="77777777" w:rsidR="00300081" w:rsidRPr="008C4EED" w:rsidRDefault="00300081" w:rsidP="004604DA">
      <w:pPr>
        <w:pStyle w:val="BodyTextFirstIndent"/>
        <w:spacing w:after="0"/>
        <w:rPr>
          <w:b/>
          <w:bCs/>
        </w:rPr>
      </w:pPr>
    </w:p>
    <w:p w14:paraId="5239EAB2" w14:textId="77777777" w:rsidR="004604DA" w:rsidRDefault="004604DA" w:rsidP="003B72F9">
      <w:pPr>
        <w:pStyle w:val="HandbookText"/>
        <w:ind w:firstLine="0"/>
      </w:pPr>
      <w:r w:rsidRPr="008C4EED">
        <w:t xml:space="preserve">It is important to remember appropriate etiquette when emailing correspondence (including those sent via electronic devices) related to academic/professional matters. Below is a resource which will help the student to become an effective writer and reader/manager of email. </w:t>
      </w:r>
    </w:p>
    <w:p w14:paraId="12ED8B5A" w14:textId="77777777" w:rsidR="004604DA" w:rsidRDefault="004604DA">
      <w:pPr>
        <w:numPr>
          <w:ilvl w:val="0"/>
          <w:numId w:val="15"/>
        </w:numPr>
        <w:spacing w:before="100" w:beforeAutospacing="1" w:after="100" w:afterAutospacing="1"/>
      </w:pPr>
      <w:r>
        <w:t>Always fill in the subject line with a topic that means something to your reader. Not “Decals” or “Important! but “Deadline for New Parking Decals.”</w:t>
      </w:r>
    </w:p>
    <w:p w14:paraId="3E07C99F" w14:textId="77777777" w:rsidR="004604DA" w:rsidRPr="00A8404F" w:rsidRDefault="004604DA">
      <w:pPr>
        <w:numPr>
          <w:ilvl w:val="0"/>
          <w:numId w:val="15"/>
        </w:numPr>
        <w:spacing w:before="100" w:beforeAutospacing="1" w:after="100" w:afterAutospacing="1"/>
      </w:pPr>
      <w:r w:rsidRPr="00A8404F">
        <w:t>Put your main point in the opening sentence. Most readers won't stick around for a surprise ending.</w:t>
      </w:r>
    </w:p>
    <w:p w14:paraId="4BCEAF01" w14:textId="77777777" w:rsidR="004604DA" w:rsidRPr="00A8404F" w:rsidRDefault="004604DA">
      <w:pPr>
        <w:numPr>
          <w:ilvl w:val="0"/>
          <w:numId w:val="15"/>
        </w:numPr>
        <w:spacing w:before="100" w:beforeAutospacing="1" w:after="100" w:afterAutospacing="1"/>
      </w:pPr>
      <w:r w:rsidRPr="00A8404F">
        <w:t>Never begin a message with a vague "This"--as in "This needs to be done by 5:00." Always specify what you're writing about.</w:t>
      </w:r>
    </w:p>
    <w:p w14:paraId="531C95D3" w14:textId="77777777" w:rsidR="004604DA" w:rsidRPr="00A8404F" w:rsidRDefault="004604DA">
      <w:pPr>
        <w:numPr>
          <w:ilvl w:val="0"/>
          <w:numId w:val="15"/>
        </w:numPr>
        <w:spacing w:before="100" w:beforeAutospacing="1" w:after="100" w:afterAutospacing="1"/>
      </w:pPr>
      <w:r w:rsidRPr="00A8404F">
        <w:t xml:space="preserve">Don't use ALL CAPITALS (no shouting!), or all lower-case letters either. </w:t>
      </w:r>
    </w:p>
    <w:p w14:paraId="0AAC9F0A" w14:textId="77777777" w:rsidR="004604DA" w:rsidRPr="00A8404F" w:rsidRDefault="004604DA">
      <w:pPr>
        <w:numPr>
          <w:ilvl w:val="0"/>
          <w:numId w:val="15"/>
        </w:numPr>
        <w:spacing w:before="100" w:beforeAutospacing="1" w:after="100" w:afterAutospacing="1"/>
      </w:pPr>
      <w:proofErr w:type="gramStart"/>
      <w:r w:rsidRPr="00A8404F">
        <w:t>As a general rule</w:t>
      </w:r>
      <w:proofErr w:type="gramEnd"/>
      <w:r w:rsidRPr="00A8404F">
        <w:t xml:space="preserve">, PLZ avoid </w:t>
      </w:r>
      <w:r w:rsidRPr="00F067B0">
        <w:t>text speak</w:t>
      </w:r>
      <w:r w:rsidRPr="00A8404F">
        <w:t xml:space="preserve"> (abbreviations and acronyms): </w:t>
      </w:r>
      <w:r w:rsidRPr="00A8404F">
        <w:rPr>
          <w:i/>
          <w:iCs/>
        </w:rPr>
        <w:t>you</w:t>
      </w:r>
      <w:r w:rsidRPr="00A8404F">
        <w:t xml:space="preserve"> may be ROFLOL (rolling on the floor laughing out loud), but your reader may be left wondering WUWT (what's up with that).</w:t>
      </w:r>
    </w:p>
    <w:p w14:paraId="1B5DFEE1" w14:textId="77777777" w:rsidR="004604DA" w:rsidRPr="00A8404F" w:rsidRDefault="004604DA">
      <w:pPr>
        <w:numPr>
          <w:ilvl w:val="0"/>
          <w:numId w:val="15"/>
        </w:numPr>
        <w:spacing w:before="100" w:beforeAutospacing="1" w:after="100" w:afterAutospacing="1"/>
      </w:pPr>
      <w:r w:rsidRPr="00A8404F">
        <w:t xml:space="preserve">Be brief </w:t>
      </w:r>
      <w:r w:rsidRPr="00A8404F">
        <w:rPr>
          <w:i/>
          <w:iCs/>
        </w:rPr>
        <w:t>and</w:t>
      </w:r>
      <w:r w:rsidRPr="00A8404F">
        <w:t xml:space="preserve"> polite. If your message runs longer than two or three short paragraphs, consider (a) reducing the message, or (b) providing an attachment. But in any case, don't snap, growl, or bark.</w:t>
      </w:r>
    </w:p>
    <w:p w14:paraId="0007B2B8" w14:textId="77777777" w:rsidR="004604DA" w:rsidRPr="00A8404F" w:rsidRDefault="004604DA">
      <w:pPr>
        <w:numPr>
          <w:ilvl w:val="0"/>
          <w:numId w:val="15"/>
        </w:numPr>
        <w:spacing w:before="100" w:beforeAutospacing="1" w:after="100" w:afterAutospacing="1"/>
      </w:pPr>
      <w:r w:rsidRPr="00A8404F">
        <w:t xml:space="preserve">Remember to say "please" and "thank you." And mean it. "Thank you for understanding why afternoon breaks have been eliminated" is prissy and petty. It's </w:t>
      </w:r>
      <w:r w:rsidRPr="00A8404F">
        <w:rPr>
          <w:i/>
          <w:iCs/>
        </w:rPr>
        <w:t>not</w:t>
      </w:r>
      <w:r w:rsidRPr="00A8404F">
        <w:t xml:space="preserve"> polite.</w:t>
      </w:r>
    </w:p>
    <w:p w14:paraId="425FDA11" w14:textId="77777777" w:rsidR="004604DA" w:rsidRPr="00A8404F" w:rsidRDefault="004604DA">
      <w:pPr>
        <w:numPr>
          <w:ilvl w:val="0"/>
          <w:numId w:val="15"/>
        </w:numPr>
        <w:spacing w:before="100" w:beforeAutospacing="1" w:after="100" w:afterAutospacing="1"/>
      </w:pPr>
      <w:r w:rsidRPr="00A8404F">
        <w:t xml:space="preserve">Add a signature block with appropriate contact information (in most cases, your name, business address, and phone number, along with a legal disclaimer if required by your company). Do you </w:t>
      </w:r>
      <w:r w:rsidRPr="00A8404F">
        <w:rPr>
          <w:i/>
          <w:iCs/>
        </w:rPr>
        <w:t>need</w:t>
      </w:r>
      <w:r w:rsidRPr="00A8404F">
        <w:t xml:space="preserve"> to clutter the signature block with a clever quotation and artwork? Probably not.</w:t>
      </w:r>
    </w:p>
    <w:p w14:paraId="723D91DF" w14:textId="77777777" w:rsidR="004604DA" w:rsidRPr="00A8404F" w:rsidRDefault="004604DA">
      <w:pPr>
        <w:numPr>
          <w:ilvl w:val="0"/>
          <w:numId w:val="15"/>
        </w:numPr>
        <w:spacing w:before="100" w:beforeAutospacing="1" w:after="100" w:afterAutospacing="1"/>
      </w:pPr>
      <w:r w:rsidRPr="00A8404F">
        <w:t>Edit and proofread before hitting "send." You may think you're too busy to sweat the small stuff, but unfortunately your reader may think you're a careless dolt.</w:t>
      </w:r>
    </w:p>
    <w:p w14:paraId="3F11FB5E" w14:textId="77777777" w:rsidR="004604DA" w:rsidRDefault="004604DA">
      <w:pPr>
        <w:numPr>
          <w:ilvl w:val="0"/>
          <w:numId w:val="15"/>
        </w:numPr>
      </w:pPr>
      <w:r w:rsidRPr="00A8404F">
        <w:t xml:space="preserve">Finally, reply promptly to serious messages. If you need more than 24 hours to collect information or </w:t>
      </w:r>
      <w:proofErr w:type="gramStart"/>
      <w:r w:rsidRPr="00A8404F">
        <w:t>make a decision</w:t>
      </w:r>
      <w:proofErr w:type="gramEnd"/>
      <w:r w:rsidRPr="00A8404F">
        <w:t>, send a brief response explaining the delay.</w:t>
      </w:r>
    </w:p>
    <w:p w14:paraId="2FE51998" w14:textId="77777777" w:rsidR="004604DA" w:rsidRPr="00BE58BE" w:rsidRDefault="004604DA" w:rsidP="004604DA">
      <w:pPr>
        <w:ind w:left="720"/>
        <w:rPr>
          <w:sz w:val="22"/>
          <w:szCs w:val="22"/>
        </w:rPr>
      </w:pPr>
      <w:r w:rsidRPr="21774F72">
        <w:rPr>
          <w:sz w:val="22"/>
          <w:szCs w:val="22"/>
        </w:rPr>
        <w:t xml:space="preserve">  (R. Nordquist (2017). 10 Tips on how to write a professional email. Retrieved from  </w:t>
      </w:r>
      <w:hyperlink r:id="rId45">
        <w:r w:rsidRPr="00390191">
          <w:rPr>
            <w:rStyle w:val="Hyperlink"/>
            <w:color w:val="0070C0"/>
            <w:sz w:val="22"/>
            <w:szCs w:val="22"/>
          </w:rPr>
          <w:t>https://www.thoughtco.com/how-to-write-a-professional-email-1690524</w:t>
        </w:r>
      </w:hyperlink>
      <w:r w:rsidRPr="00390191">
        <w:rPr>
          <w:color w:val="0070C0"/>
          <w:sz w:val="22"/>
          <w:szCs w:val="22"/>
        </w:rPr>
        <w:t>)</w:t>
      </w:r>
      <w:r w:rsidRPr="21774F72">
        <w:rPr>
          <w:sz w:val="22"/>
          <w:szCs w:val="22"/>
        </w:rPr>
        <w:t>.</w:t>
      </w:r>
      <w:r>
        <w:br/>
      </w:r>
    </w:p>
    <w:p w14:paraId="248FE265" w14:textId="4E25DAF8" w:rsidR="004604DA" w:rsidRDefault="004604DA" w:rsidP="00051596">
      <w:pPr>
        <w:pStyle w:val="HandbookText"/>
        <w:ind w:firstLine="0"/>
        <w:rPr>
          <w:b/>
          <w:bCs/>
        </w:rPr>
      </w:pPr>
      <w:r w:rsidRPr="00051596">
        <w:rPr>
          <w:b/>
          <w:bCs/>
        </w:rPr>
        <w:t>Use of Social Media</w:t>
      </w:r>
      <w:r w:rsidR="00051596">
        <w:rPr>
          <w:lang w:val="en-US"/>
        </w:rPr>
        <w:t>.</w:t>
      </w:r>
      <w:r w:rsidR="002345BF" w:rsidRPr="00051596">
        <w:t xml:space="preserve"> </w:t>
      </w:r>
      <w:r w:rsidRPr="007F12F1">
        <w:t>The Mountain Empire Community College Nursing Program supports the use of social media to reach audiences such as students, prospective students, faculty and staff.  This po</w:t>
      </w:r>
      <w:r w:rsidR="00300081" w:rsidRPr="007F12F1">
        <w:t>licy applies to nursing</w:t>
      </w:r>
      <w:r w:rsidRPr="007F12F1">
        <w:t xml:space="preserve"> students who engage in internet conversations for school-related purposes or school related activities such as interactions in or about clinical and didactic course activities. Distribution of sensitive and confidential information is protected under HIPAA and FERPA whether discussed through traditional communication channels or through social media.</w:t>
      </w:r>
    </w:p>
    <w:p w14:paraId="23E691B7" w14:textId="77777777" w:rsidR="001D3A8E" w:rsidRPr="001D3A8E" w:rsidRDefault="001D3A8E" w:rsidP="001D3A8E">
      <w:pPr>
        <w:rPr>
          <w:lang w:val="x-none" w:eastAsia="x-none"/>
        </w:rPr>
      </w:pPr>
    </w:p>
    <w:p w14:paraId="3EECEFF2" w14:textId="52AD8759" w:rsidR="004604DA" w:rsidRDefault="004604DA" w:rsidP="001D3A8E">
      <w:pPr>
        <w:pStyle w:val="HandbookText"/>
        <w:ind w:firstLine="0"/>
      </w:pPr>
      <w:bookmarkStart w:id="91" w:name="_Toc139550433"/>
      <w:r w:rsidRPr="00272713">
        <w:rPr>
          <w:rStyle w:val="Heading3Char"/>
        </w:rPr>
        <w:lastRenderedPageBreak/>
        <w:t>General information.</w:t>
      </w:r>
      <w:bookmarkEnd w:id="91"/>
      <w:r>
        <w:t xml:space="preserve"> </w:t>
      </w:r>
      <w:r w:rsidRPr="008C4EED">
        <w:t xml:space="preserve">Social media are defined as mechanisms for communication designed to be disseminated through social interaction, created using highly accessible and scalable publishing techniques. Examples include but are not limited to Wikipedia, Second Life, </w:t>
      </w:r>
      <w:r w:rsidR="00300081">
        <w:rPr>
          <w:lang w:val="en-US"/>
        </w:rPr>
        <w:t xml:space="preserve">Tik Tok, </w:t>
      </w:r>
      <w:r w:rsidRPr="008C4EED">
        <w:t xml:space="preserve">Flickr, blogs, podcasts, </w:t>
      </w:r>
      <w:r w:rsidR="00D1224A">
        <w:t>X</w:t>
      </w:r>
      <w:r w:rsidRPr="008C4EED">
        <w:t xml:space="preserve">, Facebook, YouTube, Snapchat, </w:t>
      </w:r>
      <w:r w:rsidR="00300081" w:rsidRPr="008C4EED">
        <w:t>Topic</w:t>
      </w:r>
      <w:r w:rsidRPr="008C4EED">
        <w:t xml:space="preserve"> and Instagram.</w:t>
      </w:r>
    </w:p>
    <w:p w14:paraId="22BDEAB0" w14:textId="77777777" w:rsidR="004604DA" w:rsidRPr="008C4EED" w:rsidRDefault="004604DA" w:rsidP="004604DA">
      <w:pPr>
        <w:pStyle w:val="HandbookText"/>
      </w:pPr>
      <w:r w:rsidRPr="008C4EED">
        <w:t>While this policy may need to be modified as new technologies and social networking tools emerge, the spirit of the policy will remain the protection of sensitive and confidential information. Students sh</w:t>
      </w:r>
      <w:r w:rsidR="00300081">
        <w:t xml:space="preserve">ould always represent the nursing program </w:t>
      </w:r>
      <w:r w:rsidRPr="008C4EED">
        <w:t>and the community college in a fair, accurate and legal manner while protecting the reputation of the program and the college.</w:t>
      </w:r>
    </w:p>
    <w:p w14:paraId="6AE11842" w14:textId="77777777" w:rsidR="004604DA" w:rsidRPr="008C4EED" w:rsidRDefault="004604DA" w:rsidP="004604DA">
      <w:pPr>
        <w:pStyle w:val="HandbookText"/>
      </w:pPr>
      <w:r>
        <w:t>Information posted on social media sites may be public for anyone to see and can be traced back to the original origin or individual posting the information. Since social media typically enables two-way communications, there is less control about how posted materials will be used by others. Once information is posted on the internet, it becomes available to the whole world.</w:t>
      </w:r>
    </w:p>
    <w:p w14:paraId="586C9044" w14:textId="77777777" w:rsidR="004604DA" w:rsidRPr="00CA0661" w:rsidRDefault="004604DA" w:rsidP="004604DA">
      <w:pPr>
        <w:pStyle w:val="HandbookText"/>
      </w:pPr>
      <w:bookmarkStart w:id="92" w:name="_Toc139550434"/>
      <w:r w:rsidRPr="006D0BBD">
        <w:rPr>
          <w:rStyle w:val="Heading3Char"/>
        </w:rPr>
        <w:t xml:space="preserve">Consequences of </w:t>
      </w:r>
      <w:r w:rsidRPr="00B74825">
        <w:rPr>
          <w:rStyle w:val="Heading3Char"/>
        </w:rPr>
        <w:t>inappropriate use of social media.</w:t>
      </w:r>
      <w:bookmarkEnd w:id="92"/>
      <w:r>
        <w:t xml:space="preserve"> </w:t>
      </w:r>
      <w:r w:rsidRPr="00CA0661">
        <w:t>Violations of patient/client privacy with an electronic device will be subject to HIPAA procedures/guidelines and consequences.</w:t>
      </w:r>
      <w:r>
        <w:t xml:space="preserve"> </w:t>
      </w:r>
      <w:r w:rsidRPr="00CA0661">
        <w:t>Students who share confidential or unprofessional information do so at the risk of disciplinary action including failure in a course and/or dismissal from the program.</w:t>
      </w:r>
    </w:p>
    <w:p w14:paraId="57E756F2" w14:textId="77777777" w:rsidR="004604DA" w:rsidRDefault="004604DA" w:rsidP="004604DA">
      <w:pPr>
        <w:pStyle w:val="HandbookText"/>
      </w:pPr>
      <w:r>
        <w:t xml:space="preserve">A student will be </w:t>
      </w:r>
      <w:r w:rsidRPr="00CA0661">
        <w:t>subject to liability if individual postings are found defamatory, harassing, or in violation of any other applicable law. Students may also be liable if individual postings include confidential or copyrighted information (music, videos, text, etc.).</w:t>
      </w:r>
      <w:r>
        <w:t xml:space="preserve"> </w:t>
      </w:r>
    </w:p>
    <w:p w14:paraId="60FF5E60" w14:textId="1B80759C" w:rsidR="004604DA" w:rsidRPr="00CA0661" w:rsidRDefault="00F73157" w:rsidP="004604DA">
      <w:pPr>
        <w:pStyle w:val="ListBullet2"/>
        <w:numPr>
          <w:ilvl w:val="0"/>
          <w:numId w:val="0"/>
        </w:numPr>
        <w:ind w:firstLine="720"/>
      </w:pPr>
      <w:r>
        <w:t>The nursing program</w:t>
      </w:r>
      <w:r w:rsidR="004604DA">
        <w:t xml:space="preserve"> adheres to the guidelines provided by the National Council of State Boards of Nursing regarding </w:t>
      </w:r>
      <w:r w:rsidR="00602C11">
        <w:t>the use</w:t>
      </w:r>
      <w:r w:rsidR="004604DA">
        <w:t xml:space="preserve"> of social media. </w:t>
      </w:r>
    </w:p>
    <w:p w14:paraId="3FD46842" w14:textId="77777777" w:rsidR="004604DA" w:rsidRPr="008C4EED" w:rsidRDefault="004604DA" w:rsidP="004604DA">
      <w:pPr>
        <w:ind w:left="720"/>
        <w:rPr>
          <w:b/>
        </w:rPr>
      </w:pPr>
      <w:bookmarkStart w:id="93" w:name="_Toc328991964"/>
      <w:r w:rsidRPr="008C4EED">
        <w:rPr>
          <w:b/>
        </w:rPr>
        <w:t>National Council of State Boards of Nursing:</w:t>
      </w:r>
      <w:r w:rsidR="003859F2">
        <w:rPr>
          <w:b/>
        </w:rPr>
        <w:t xml:space="preserve"> </w:t>
      </w:r>
      <w:r w:rsidR="003859F2" w:rsidRPr="008006EF">
        <w:rPr>
          <w:b/>
        </w:rPr>
        <w:t>How to Avoid Disclosing Confidential Information</w:t>
      </w:r>
      <w:r w:rsidR="003859F2">
        <w:rPr>
          <w:b/>
          <w:color w:val="FF0000"/>
        </w:rPr>
        <w:t xml:space="preserve"> </w:t>
      </w:r>
      <w:r w:rsidRPr="008006EF">
        <w:rPr>
          <w:b/>
        </w:rPr>
        <w:t>(</w:t>
      </w:r>
      <w:hyperlink r:id="rId46" w:history="1">
        <w:r w:rsidRPr="008006EF">
          <w:rPr>
            <w:rStyle w:val="Hyperlink"/>
            <w:b/>
            <w:color w:val="auto"/>
            <w:u w:val="none"/>
          </w:rPr>
          <w:t>NCSBN</w:t>
        </w:r>
      </w:hyperlink>
      <w:r w:rsidRPr="008006EF">
        <w:rPr>
          <w:b/>
        </w:rPr>
        <w:t xml:space="preserve">, </w:t>
      </w:r>
      <w:r w:rsidR="003859F2" w:rsidRPr="008006EF">
        <w:rPr>
          <w:b/>
        </w:rPr>
        <w:t xml:space="preserve"> 2018</w:t>
      </w:r>
      <w:r w:rsidRPr="008C4EED">
        <w:rPr>
          <w:b/>
        </w:rPr>
        <w:t>)</w:t>
      </w:r>
    </w:p>
    <w:p w14:paraId="52B08E95" w14:textId="77777777" w:rsidR="004604DA" w:rsidRPr="008C4EED" w:rsidRDefault="003859F2" w:rsidP="004604DA">
      <w:pPr>
        <w:ind w:left="720"/>
        <w:rPr>
          <w:rFonts w:eastAsia="Calibri"/>
        </w:rPr>
      </w:pPr>
      <w:r w:rsidRPr="008006EF">
        <w:rPr>
          <w:rFonts w:eastAsia="Calibri"/>
        </w:rPr>
        <w:t>W</w:t>
      </w:r>
      <w:r w:rsidR="004604DA" w:rsidRPr="008006EF">
        <w:rPr>
          <w:rFonts w:eastAsia="Calibri"/>
        </w:rPr>
        <w:t>ith</w:t>
      </w:r>
      <w:r w:rsidR="004604DA" w:rsidRPr="008C4EED">
        <w:rPr>
          <w:rFonts w:eastAsia="Calibri"/>
        </w:rPr>
        <w:t xml:space="preserve"> awareness and caution, nurses can avoid inadvertently disclosing confidential or private information about patients.</w:t>
      </w:r>
      <w:r>
        <w:rPr>
          <w:rFonts w:eastAsia="Calibri"/>
        </w:rPr>
        <w:t xml:space="preserve"> </w:t>
      </w:r>
      <w:r w:rsidR="004604DA" w:rsidRPr="008C4EED">
        <w:rPr>
          <w:rFonts w:eastAsia="Calibri"/>
        </w:rPr>
        <w:t>The following guidelines are intended to minimize the risks of using social media:</w:t>
      </w:r>
    </w:p>
    <w:p w14:paraId="5A5AC577" w14:textId="77777777" w:rsidR="004604DA" w:rsidRPr="008C4EED" w:rsidRDefault="003859F2" w:rsidP="004604DA">
      <w:pPr>
        <w:numPr>
          <w:ilvl w:val="0"/>
          <w:numId w:val="5"/>
        </w:numPr>
        <w:ind w:left="1080"/>
        <w:contextualSpacing/>
        <w:rPr>
          <w:rFonts w:eastAsia="Calibri"/>
        </w:rPr>
      </w:pPr>
      <w:r w:rsidRPr="008006EF">
        <w:rPr>
          <w:rFonts w:eastAsia="Calibri"/>
        </w:rPr>
        <w:t>N</w:t>
      </w:r>
      <w:r w:rsidR="004604DA" w:rsidRPr="008006EF">
        <w:rPr>
          <w:rFonts w:eastAsia="Calibri"/>
        </w:rPr>
        <w:t>u</w:t>
      </w:r>
      <w:r w:rsidR="004604DA" w:rsidRPr="008C4EED">
        <w:rPr>
          <w:rFonts w:eastAsia="Calibri"/>
        </w:rPr>
        <w:t xml:space="preserve">rses must recognize that they have an ethical and legal obligation to </w:t>
      </w:r>
      <w:proofErr w:type="gramStart"/>
      <w:r w:rsidR="004604DA" w:rsidRPr="008C4EED">
        <w:rPr>
          <w:rFonts w:eastAsia="Calibri"/>
        </w:rPr>
        <w:t>maintain patient privacy and confidentiality at all times</w:t>
      </w:r>
      <w:proofErr w:type="gramEnd"/>
      <w:r w:rsidR="004604DA" w:rsidRPr="008C4EED">
        <w:rPr>
          <w:rFonts w:eastAsia="Calibri"/>
        </w:rPr>
        <w:t>.</w:t>
      </w:r>
    </w:p>
    <w:p w14:paraId="6756502D" w14:textId="77777777" w:rsidR="004604DA" w:rsidRPr="008C4EED" w:rsidRDefault="004604DA" w:rsidP="004604DA">
      <w:pPr>
        <w:numPr>
          <w:ilvl w:val="0"/>
          <w:numId w:val="5"/>
        </w:numPr>
        <w:ind w:left="1080"/>
        <w:contextualSpacing/>
        <w:rPr>
          <w:rFonts w:eastAsia="Calibri"/>
        </w:rPr>
      </w:pPr>
      <w:r w:rsidRPr="008C4EED">
        <w:rPr>
          <w:rFonts w:eastAsia="Calibri"/>
        </w:rPr>
        <w:t>Nurses are strictly prohibited from transmitting by way of any electronic media any patient-related image. In addition, nurses are restricted from transmitting any information that may be reasonably anticipated to violate patient rights to confidentiality or privacy, or otherwise degrade or embarrass the patient.</w:t>
      </w:r>
    </w:p>
    <w:p w14:paraId="754EC867" w14:textId="77777777" w:rsidR="004604DA" w:rsidRPr="008C4EED" w:rsidRDefault="004604DA" w:rsidP="004604DA">
      <w:pPr>
        <w:numPr>
          <w:ilvl w:val="0"/>
          <w:numId w:val="5"/>
        </w:numPr>
        <w:ind w:left="1080"/>
        <w:contextualSpacing/>
        <w:rPr>
          <w:rFonts w:eastAsia="Calibri"/>
        </w:rPr>
      </w:pPr>
      <w:r w:rsidRPr="008C4EED">
        <w:rPr>
          <w:rFonts w:eastAsia="Calibri"/>
        </w:rPr>
        <w:t xml:space="preserve"> </w:t>
      </w:r>
      <w:r w:rsidR="003859F2" w:rsidRPr="008006EF">
        <w:rPr>
          <w:rFonts w:eastAsia="Calibri"/>
        </w:rPr>
        <w:t xml:space="preserve">Nurses must </w:t>
      </w:r>
      <w:r w:rsidRPr="008C4EED">
        <w:rPr>
          <w:rFonts w:eastAsia="Calibri"/>
        </w:rPr>
        <w:t>not share, post or otherwise disseminate any information, including images, about a patient or information gained in the nurse-patient relationship with anyone unless there is a patient care related need to disclose the information or other legal obligation to do so.</w:t>
      </w:r>
    </w:p>
    <w:p w14:paraId="6A6B137F" w14:textId="77777777" w:rsidR="004604DA" w:rsidRPr="008006EF" w:rsidRDefault="004604DA" w:rsidP="004604DA">
      <w:pPr>
        <w:numPr>
          <w:ilvl w:val="0"/>
          <w:numId w:val="5"/>
        </w:numPr>
        <w:ind w:left="1080"/>
        <w:contextualSpacing/>
        <w:rPr>
          <w:rFonts w:eastAsia="Calibri"/>
        </w:rPr>
      </w:pPr>
      <w:r w:rsidRPr="008C4EED">
        <w:rPr>
          <w:rFonts w:eastAsia="Calibri"/>
        </w:rPr>
        <w:lastRenderedPageBreak/>
        <w:t xml:space="preserve"> </w:t>
      </w:r>
      <w:r w:rsidR="003859F2" w:rsidRPr="008006EF">
        <w:rPr>
          <w:rFonts w:eastAsia="Calibri"/>
        </w:rPr>
        <w:t xml:space="preserve">Nurses must </w:t>
      </w:r>
      <w:r w:rsidRPr="008006EF">
        <w:rPr>
          <w:rFonts w:eastAsia="Calibri"/>
        </w:rPr>
        <w:t>not identify patients by name or post or publish information that may lead to the identification of a patient. Limiting access to postings through privacy settings is not sufficient to ensure privacy.</w:t>
      </w:r>
    </w:p>
    <w:p w14:paraId="28D7E78C" w14:textId="77777777" w:rsidR="004604DA" w:rsidRPr="008006EF" w:rsidRDefault="004604DA" w:rsidP="004604DA">
      <w:pPr>
        <w:numPr>
          <w:ilvl w:val="0"/>
          <w:numId w:val="5"/>
        </w:numPr>
        <w:ind w:left="1080"/>
        <w:contextualSpacing/>
        <w:rPr>
          <w:rFonts w:eastAsia="Calibri"/>
        </w:rPr>
      </w:pPr>
      <w:r w:rsidRPr="008006EF">
        <w:rPr>
          <w:rFonts w:eastAsia="Calibri"/>
        </w:rPr>
        <w:t xml:space="preserve"> </w:t>
      </w:r>
      <w:r w:rsidR="003859F2" w:rsidRPr="008006EF">
        <w:rPr>
          <w:rFonts w:eastAsia="Calibri"/>
        </w:rPr>
        <w:t xml:space="preserve">Nurses must </w:t>
      </w:r>
      <w:r w:rsidRPr="008006EF">
        <w:rPr>
          <w:rFonts w:eastAsia="Calibri"/>
        </w:rPr>
        <w:t>not refer to patients in a disparaging manner, even if the patient is not identified.</w:t>
      </w:r>
    </w:p>
    <w:p w14:paraId="7DDABBB9" w14:textId="77777777" w:rsidR="004604DA" w:rsidRPr="008006EF" w:rsidRDefault="004604DA" w:rsidP="004604DA">
      <w:pPr>
        <w:numPr>
          <w:ilvl w:val="0"/>
          <w:numId w:val="5"/>
        </w:numPr>
        <w:ind w:left="1080"/>
        <w:contextualSpacing/>
        <w:rPr>
          <w:rFonts w:eastAsia="Calibri"/>
        </w:rPr>
      </w:pPr>
      <w:r w:rsidRPr="008006EF">
        <w:rPr>
          <w:rFonts w:eastAsia="Calibri"/>
        </w:rPr>
        <w:t xml:space="preserve"> </w:t>
      </w:r>
      <w:r w:rsidR="003859F2" w:rsidRPr="008006EF">
        <w:rPr>
          <w:rFonts w:eastAsia="Calibri"/>
        </w:rPr>
        <w:t xml:space="preserve">Nurses must </w:t>
      </w:r>
      <w:r w:rsidRPr="008006EF">
        <w:rPr>
          <w:rFonts w:eastAsia="Calibri"/>
        </w:rPr>
        <w:t xml:space="preserve">not take photos or videos of patients on personal devices, including cell phones. </w:t>
      </w:r>
      <w:r w:rsidR="003859F2" w:rsidRPr="008006EF">
        <w:rPr>
          <w:rFonts w:eastAsia="Calibri"/>
        </w:rPr>
        <w:t>Nurses should f</w:t>
      </w:r>
      <w:r w:rsidRPr="008006EF">
        <w:rPr>
          <w:rFonts w:eastAsia="Calibri"/>
        </w:rPr>
        <w:t>ollow employer policies for taking photographs or video of patients for treatment or other legitimate purposes using employer-provided devices.</w:t>
      </w:r>
    </w:p>
    <w:p w14:paraId="4B60AE8E" w14:textId="77777777" w:rsidR="004604DA" w:rsidRPr="008006EF" w:rsidRDefault="003859F2" w:rsidP="004604DA">
      <w:pPr>
        <w:numPr>
          <w:ilvl w:val="0"/>
          <w:numId w:val="5"/>
        </w:numPr>
        <w:ind w:left="1080"/>
        <w:contextualSpacing/>
        <w:rPr>
          <w:rFonts w:eastAsia="Calibri"/>
        </w:rPr>
      </w:pPr>
      <w:r w:rsidRPr="008006EF">
        <w:rPr>
          <w:rFonts w:eastAsia="Calibri"/>
        </w:rPr>
        <w:t>Nurses must m</w:t>
      </w:r>
      <w:r w:rsidR="004604DA" w:rsidRPr="008006EF">
        <w:rPr>
          <w:rFonts w:eastAsia="Calibri"/>
        </w:rPr>
        <w:t>aintain professional boundaries in the use of electronic media. Like in-person relationships, the nurse has the obligation to establish, communicate and enforce professional boundaries with patients in the online environment. Use caution when having online social contact with patients or former patients. Online contact with patients or former patients blurs the distinction between a professional and personal relationship. The fact that a patient may initiate contact with the nurse does not permit the nurse to engage in a personal relationship with the patient.</w:t>
      </w:r>
    </w:p>
    <w:p w14:paraId="57154B49" w14:textId="77777777" w:rsidR="004604DA" w:rsidRPr="008006EF" w:rsidRDefault="003859F2" w:rsidP="004604DA">
      <w:pPr>
        <w:numPr>
          <w:ilvl w:val="0"/>
          <w:numId w:val="5"/>
        </w:numPr>
        <w:ind w:left="1080"/>
        <w:contextualSpacing/>
        <w:rPr>
          <w:rFonts w:eastAsia="Calibri"/>
        </w:rPr>
      </w:pPr>
      <w:r w:rsidRPr="008006EF">
        <w:rPr>
          <w:rFonts w:eastAsia="Calibri"/>
        </w:rPr>
        <w:t>Nurses must c</w:t>
      </w:r>
      <w:r w:rsidR="004604DA" w:rsidRPr="008006EF">
        <w:rPr>
          <w:rFonts w:eastAsia="Calibri"/>
        </w:rPr>
        <w:t>onsult employer policies or an appropriate leader within the organization for guidance regarding work related postings.</w:t>
      </w:r>
    </w:p>
    <w:p w14:paraId="66F61738" w14:textId="77777777" w:rsidR="004604DA" w:rsidRPr="008006EF" w:rsidRDefault="003859F2" w:rsidP="004604DA">
      <w:pPr>
        <w:numPr>
          <w:ilvl w:val="0"/>
          <w:numId w:val="5"/>
        </w:numPr>
        <w:ind w:left="1080"/>
        <w:contextualSpacing/>
        <w:rPr>
          <w:rFonts w:eastAsia="Calibri"/>
        </w:rPr>
      </w:pPr>
      <w:r w:rsidRPr="008006EF">
        <w:rPr>
          <w:rFonts w:eastAsia="Calibri"/>
        </w:rPr>
        <w:t>Nurses must p</w:t>
      </w:r>
      <w:r w:rsidR="004604DA" w:rsidRPr="008006EF">
        <w:rPr>
          <w:rFonts w:eastAsia="Calibri"/>
        </w:rPr>
        <w:t>romptly report any identified breach of confidentiality or privacy.</w:t>
      </w:r>
    </w:p>
    <w:p w14:paraId="09E5A82C" w14:textId="77777777" w:rsidR="004604DA" w:rsidRPr="008006EF" w:rsidRDefault="00330FC9" w:rsidP="004604DA">
      <w:pPr>
        <w:numPr>
          <w:ilvl w:val="0"/>
          <w:numId w:val="5"/>
        </w:numPr>
        <w:ind w:left="1080"/>
        <w:contextualSpacing/>
        <w:rPr>
          <w:rFonts w:eastAsia="Calibri"/>
        </w:rPr>
      </w:pPr>
      <w:r w:rsidRPr="008006EF">
        <w:rPr>
          <w:rFonts w:eastAsia="Calibri"/>
        </w:rPr>
        <w:t>Nurses must b</w:t>
      </w:r>
      <w:r w:rsidR="004604DA" w:rsidRPr="008006EF">
        <w:rPr>
          <w:rFonts w:eastAsia="Calibri"/>
        </w:rPr>
        <w:t xml:space="preserve">e aware of and comply with employer policies regarding </w:t>
      </w:r>
      <w:proofErr w:type="gramStart"/>
      <w:r w:rsidR="004604DA" w:rsidRPr="008006EF">
        <w:rPr>
          <w:rFonts w:eastAsia="Calibri"/>
        </w:rPr>
        <w:t>use</w:t>
      </w:r>
      <w:proofErr w:type="gramEnd"/>
      <w:r w:rsidR="004604DA" w:rsidRPr="008006EF">
        <w:rPr>
          <w:rFonts w:eastAsia="Calibri"/>
        </w:rPr>
        <w:t xml:space="preserve"> of employer-owned computers, cameras and other electronic devices and use of personal devices in the </w:t>
      </w:r>
      <w:proofErr w:type="gramStart"/>
      <w:r w:rsidR="004604DA" w:rsidRPr="008006EF">
        <w:rPr>
          <w:rFonts w:eastAsia="Calibri"/>
        </w:rPr>
        <w:t>work place</w:t>
      </w:r>
      <w:proofErr w:type="gramEnd"/>
      <w:r w:rsidR="004604DA" w:rsidRPr="008006EF">
        <w:rPr>
          <w:rFonts w:eastAsia="Calibri"/>
        </w:rPr>
        <w:t>.</w:t>
      </w:r>
    </w:p>
    <w:p w14:paraId="4A7157E1" w14:textId="77777777" w:rsidR="004604DA" w:rsidRPr="008006EF" w:rsidRDefault="00330FC9" w:rsidP="004604DA">
      <w:pPr>
        <w:numPr>
          <w:ilvl w:val="0"/>
          <w:numId w:val="5"/>
        </w:numPr>
        <w:ind w:left="1080"/>
        <w:contextualSpacing/>
        <w:rPr>
          <w:rFonts w:eastAsia="Calibri"/>
        </w:rPr>
      </w:pPr>
      <w:r w:rsidRPr="008006EF">
        <w:rPr>
          <w:rFonts w:eastAsia="Calibri"/>
        </w:rPr>
        <w:t xml:space="preserve">Nurses </w:t>
      </w:r>
      <w:r w:rsidR="008006EF" w:rsidRPr="008006EF">
        <w:rPr>
          <w:rFonts w:eastAsia="Calibri"/>
        </w:rPr>
        <w:t>must not</w:t>
      </w:r>
      <w:r w:rsidR="004604DA" w:rsidRPr="008006EF">
        <w:rPr>
          <w:rFonts w:eastAsia="Calibri"/>
        </w:rPr>
        <w:t xml:space="preserve"> make disparaging remarks about employers or co-workers. Do not make threatening, harassing, profane, obscene, sexually explicit, racially derogatory, homophobic or other offensive comments.</w:t>
      </w:r>
    </w:p>
    <w:p w14:paraId="79453FE8" w14:textId="77777777" w:rsidR="004604DA" w:rsidRDefault="00330FC9" w:rsidP="004604DA">
      <w:pPr>
        <w:numPr>
          <w:ilvl w:val="0"/>
          <w:numId w:val="5"/>
        </w:numPr>
        <w:ind w:left="1080"/>
        <w:contextualSpacing/>
        <w:rPr>
          <w:rFonts w:eastAsia="Calibri"/>
        </w:rPr>
      </w:pPr>
      <w:r w:rsidRPr="008006EF">
        <w:rPr>
          <w:rFonts w:eastAsia="Calibri"/>
        </w:rPr>
        <w:t xml:space="preserve">Nurses </w:t>
      </w:r>
      <w:r w:rsidR="008006EF" w:rsidRPr="008006EF">
        <w:rPr>
          <w:rFonts w:eastAsia="Calibri"/>
        </w:rPr>
        <w:t>must not</w:t>
      </w:r>
      <w:r w:rsidR="004604DA" w:rsidRPr="008006EF">
        <w:rPr>
          <w:rFonts w:eastAsia="Calibri"/>
        </w:rPr>
        <w:t xml:space="preserve"> post content or </w:t>
      </w:r>
      <w:r w:rsidR="004604DA" w:rsidRPr="008C4EED">
        <w:rPr>
          <w:rFonts w:eastAsia="Calibri"/>
        </w:rPr>
        <w:t>otherwise speak on behalf of the employer unless authorized to do so and follow all applicable policies of the employer.</w:t>
      </w:r>
    </w:p>
    <w:p w14:paraId="70B19A12" w14:textId="77777777" w:rsidR="004604DA" w:rsidRPr="008C4EED" w:rsidRDefault="004604DA" w:rsidP="004604DA">
      <w:pPr>
        <w:ind w:left="1080"/>
        <w:contextualSpacing/>
        <w:rPr>
          <w:rFonts w:eastAsia="Calibri"/>
        </w:rPr>
      </w:pPr>
    </w:p>
    <w:p w14:paraId="687088DE" w14:textId="77777777" w:rsidR="004604DA" w:rsidRDefault="004604DA" w:rsidP="004604DA">
      <w:pPr>
        <w:rPr>
          <w:rFonts w:eastAsia="Calibri"/>
        </w:rPr>
      </w:pPr>
      <w:r w:rsidRPr="008006EF">
        <w:rPr>
          <w:rFonts w:eastAsia="Calibri"/>
        </w:rPr>
        <w:t>National Council of State Boards of Nursing (201</w:t>
      </w:r>
      <w:r w:rsidR="00330FC9" w:rsidRPr="008006EF">
        <w:rPr>
          <w:rFonts w:eastAsia="Calibri"/>
          <w:strike/>
        </w:rPr>
        <w:t>8</w:t>
      </w:r>
      <w:r w:rsidRPr="008006EF">
        <w:rPr>
          <w:rFonts w:eastAsia="Calibri"/>
        </w:rPr>
        <w:t xml:space="preserve">).  </w:t>
      </w:r>
      <w:r w:rsidR="00330FC9" w:rsidRPr="008006EF">
        <w:rPr>
          <w:rFonts w:eastAsia="Calibri"/>
        </w:rPr>
        <w:t xml:space="preserve">Online Brochure </w:t>
      </w:r>
      <w:r w:rsidRPr="008006EF">
        <w:rPr>
          <w:rFonts w:eastAsia="Calibri"/>
        </w:rPr>
        <w:t xml:space="preserve">A </w:t>
      </w:r>
      <w:r w:rsidRPr="00C16C9D">
        <w:rPr>
          <w:rFonts w:eastAsia="Calibri"/>
        </w:rPr>
        <w:t xml:space="preserve">nurse’s guide to the use of social media. Retrieved from </w:t>
      </w:r>
      <w:r w:rsidR="00330FC9" w:rsidRPr="008006EF">
        <w:rPr>
          <w:rFonts w:eastAsia="Calibri"/>
          <w:color w:val="0070C0"/>
        </w:rPr>
        <w:t xml:space="preserve">nsbn.org/3739.htm  </w:t>
      </w:r>
      <w:bookmarkEnd w:id="93"/>
    </w:p>
    <w:p w14:paraId="403F8EE1" w14:textId="77777777" w:rsidR="004604DA" w:rsidRDefault="004604DA" w:rsidP="004604DA">
      <w:pPr>
        <w:rPr>
          <w:b/>
          <w:bCs/>
          <w:kern w:val="32"/>
          <w:szCs w:val="32"/>
          <w:lang w:val="x-none" w:eastAsia="x-none"/>
        </w:rPr>
      </w:pPr>
    </w:p>
    <w:p w14:paraId="61592C99" w14:textId="77777777" w:rsidR="004604DA" w:rsidRPr="00EC41A9" w:rsidRDefault="004604DA" w:rsidP="004604DA">
      <w:pPr>
        <w:pStyle w:val="Heading1"/>
        <w:spacing w:line="240" w:lineRule="auto"/>
      </w:pPr>
      <w:r w:rsidRPr="00C16C9D">
        <w:t xml:space="preserve"> </w:t>
      </w:r>
      <w:bookmarkStart w:id="94" w:name="_Toc139550435"/>
      <w:r w:rsidRPr="00EC41A9">
        <w:t>Curriculum Tracks</w:t>
      </w:r>
      <w:bookmarkEnd w:id="94"/>
    </w:p>
    <w:p w14:paraId="3510C1C6" w14:textId="77777777" w:rsidR="004604DA" w:rsidRDefault="004604DA" w:rsidP="004604DA">
      <w:pPr>
        <w:pStyle w:val="NoSpacing"/>
        <w:spacing w:line="360" w:lineRule="auto"/>
        <w:rPr>
          <w:b/>
        </w:rPr>
      </w:pPr>
      <w:bookmarkStart w:id="95" w:name="_Toc139550436"/>
      <w:r w:rsidRPr="00C96449">
        <w:rPr>
          <w:rStyle w:val="Heading2Char"/>
          <w:rFonts w:eastAsia="Calibri"/>
        </w:rPr>
        <w:t>Curriculum Tracks</w:t>
      </w:r>
      <w:bookmarkEnd w:id="95"/>
      <w:r w:rsidRPr="008149BD">
        <w:rPr>
          <w:b/>
        </w:rPr>
        <w:t xml:space="preserve"> </w:t>
      </w:r>
    </w:p>
    <w:p w14:paraId="5EE69AC0" w14:textId="77777777" w:rsidR="004604DA" w:rsidRDefault="00F73157" w:rsidP="004604DA">
      <w:pPr>
        <w:pStyle w:val="HandbookText"/>
      </w:pPr>
      <w:r>
        <w:t>The nursing program</w:t>
      </w:r>
      <w:r w:rsidR="004604DA" w:rsidRPr="008149BD">
        <w:t xml:space="preserve"> offers four curriculum tracks that provide opportunities for students to participate in the program in a time-frame that is best for their individual needs. Students have the option to complete all general education courses required by the nursing curriculum and receive a Health Sciences certificate before beginning nursing classes. This option takes three years or longer depending on the amount of time taken to complete the general education classes. Many students, who have families, work or other responsibilities often choose to complete all general education (non-nursing) courses before entering the program. Tracks 1 and </w:t>
      </w:r>
      <w:r w:rsidR="004604DA">
        <w:t>2</w:t>
      </w:r>
      <w:r w:rsidR="004604DA" w:rsidRPr="008149BD">
        <w:t xml:space="preserve"> are available for students who plan to complete the program through the traditional format with students taking a full credit load </w:t>
      </w:r>
      <w:r w:rsidR="004604DA" w:rsidRPr="008149BD">
        <w:lastRenderedPageBreak/>
        <w:t xml:space="preserve">and most nursing classes offered during a day schedule. Tracks </w:t>
      </w:r>
      <w:r w:rsidR="004604DA">
        <w:t>3</w:t>
      </w:r>
      <w:r w:rsidR="004604DA" w:rsidRPr="008149BD">
        <w:t xml:space="preserve"> &amp; 4 are based on a part-time schedule with most nursing classes offered during an evening/weekend schedule</w:t>
      </w:r>
      <w:r w:rsidR="004604DA">
        <w:t>.</w:t>
      </w:r>
    </w:p>
    <w:p w14:paraId="4FCB9F13" w14:textId="69627B9D" w:rsidR="004604DA" w:rsidRPr="008149BD" w:rsidRDefault="004604DA" w:rsidP="004604DA">
      <w:pPr>
        <w:tabs>
          <w:tab w:val="left" w:pos="8910"/>
        </w:tabs>
        <w:spacing w:line="360" w:lineRule="auto"/>
        <w:ind w:firstLine="720"/>
      </w:pPr>
      <w:r w:rsidRPr="00BC2078">
        <w:t>The LP</w:t>
      </w:r>
      <w:r w:rsidR="00F73157">
        <w:t xml:space="preserve">N </w:t>
      </w:r>
      <w:r w:rsidRPr="00BC2078">
        <w:t>Transition</w:t>
      </w:r>
      <w:r>
        <w:t xml:space="preserve"> tracks are</w:t>
      </w:r>
      <w:r w:rsidRPr="00BC2078">
        <w:t xml:space="preserve"> advanced placement </w:t>
      </w:r>
      <w:r w:rsidR="007B6589">
        <w:t xml:space="preserve">curriculums </w:t>
      </w:r>
      <w:r w:rsidRPr="00BC2078">
        <w:t xml:space="preserve">designed to recognize the common abilities of nurses and to bridge the difference between the LPN and RN knowledge base and to allow these students to complete the program in a shortened </w:t>
      </w:r>
      <w:r w:rsidR="00596088" w:rsidRPr="00BC2078">
        <w:t>period</w:t>
      </w:r>
      <w:r w:rsidRPr="00BC2078">
        <w:t>. If there is sufficien</w:t>
      </w:r>
      <w:r w:rsidR="00F73157">
        <w:t>t enrollment of LPNs in the program</w:t>
      </w:r>
      <w:r w:rsidRPr="00BC2078">
        <w:t xml:space="preserve">, those who meet the eligibility requirements for the advanced placement will take “Transition Courses” in the </w:t>
      </w:r>
      <w:r w:rsidR="007E5FD5">
        <w:t>spring</w:t>
      </w:r>
      <w:r w:rsidR="003D4539">
        <w:t xml:space="preserve"> or fall </w:t>
      </w:r>
      <w:r w:rsidRPr="00BC2078">
        <w:t>term</w:t>
      </w:r>
      <w:r w:rsidR="00977ABF">
        <w:t xml:space="preserve"> for Track 2 or the fall term for Track 4</w:t>
      </w:r>
      <w:r w:rsidRPr="00BC2078">
        <w:t>.</w:t>
      </w:r>
      <w:r w:rsidR="00977ABF">
        <w:t xml:space="preserve"> After completion of the </w:t>
      </w:r>
      <w:r w:rsidRPr="00BC2078">
        <w:t xml:space="preserve">transition courses, the LPN </w:t>
      </w:r>
      <w:r w:rsidR="00CF2CC9">
        <w:t>earns</w:t>
      </w:r>
      <w:r w:rsidR="00596088">
        <w:t xml:space="preserve"> </w:t>
      </w:r>
      <w:r w:rsidRPr="00BC2078">
        <w:t>credit for NSG 100, 106, 130, 152, 170 (16 credits)</w:t>
      </w:r>
      <w:r w:rsidR="00CF2CC9" w:rsidRPr="00BC2078">
        <w:t xml:space="preserve">. </w:t>
      </w:r>
      <w:r w:rsidRPr="00BC2078">
        <w:t xml:space="preserve">These credits will appear on the student's official transcript and the student will be eligible to enroll in sophomore level courses and graduate within one (1) academic year with an AAS Degree in Nursing </w:t>
      </w:r>
      <w:r>
        <w:t>b</w:t>
      </w:r>
      <w:r w:rsidR="00977ABF">
        <w:t xml:space="preserve">y joining the Track </w:t>
      </w:r>
      <w:r w:rsidR="00EB5862">
        <w:t>1</w:t>
      </w:r>
      <w:r>
        <w:t xml:space="preserve"> cohort</w:t>
      </w:r>
      <w:r w:rsidRPr="00BC2078">
        <w:t xml:space="preserve"> or within two (2) academic years </w:t>
      </w:r>
      <w:r w:rsidR="00977ABF">
        <w:t xml:space="preserve">by joining the Track </w:t>
      </w:r>
      <w:r w:rsidR="00EB5862">
        <w:t>3</w:t>
      </w:r>
      <w:r w:rsidR="00977ABF">
        <w:t xml:space="preserve"> </w:t>
      </w:r>
      <w:r w:rsidRPr="00BC2078">
        <w:t>p</w:t>
      </w:r>
      <w:r w:rsidR="00977ABF">
        <w:t>art-time evening/weekend cohort.</w:t>
      </w:r>
    </w:p>
    <w:p w14:paraId="51A2883F" w14:textId="77777777" w:rsidR="004604DA" w:rsidRDefault="004604DA" w:rsidP="004604DA">
      <w:pPr>
        <w:rPr>
          <w:rFonts w:ascii="Times New Roman" w:hAnsi="Times New Roman"/>
          <w:b/>
          <w:bCs/>
        </w:rPr>
      </w:pPr>
    </w:p>
    <w:p w14:paraId="6351CBC0" w14:textId="77777777" w:rsidR="004604DA" w:rsidRDefault="004604DA" w:rsidP="004604DA">
      <w:pPr>
        <w:rPr>
          <w:rFonts w:ascii="Times New Roman" w:hAnsi="Times New Roman"/>
          <w:b/>
          <w:bCs/>
        </w:rPr>
      </w:pPr>
    </w:p>
    <w:p w14:paraId="5402700C" w14:textId="77777777" w:rsidR="004604DA" w:rsidRPr="00F36B59" w:rsidRDefault="004604DA" w:rsidP="004604DA">
      <w:pPr>
        <w:pStyle w:val="Heading2"/>
      </w:pPr>
      <w:bookmarkStart w:id="96" w:name="_Toc139550437"/>
      <w:bookmarkStart w:id="97" w:name="_Hlk64970464"/>
      <w:r w:rsidRPr="00F36B59">
        <w:t>Nursing Track 1: 2 Year Curriculum</w:t>
      </w:r>
      <w:bookmarkEnd w:id="96"/>
      <w:r w:rsidRPr="00F36B59">
        <w:t xml:space="preserve"> </w:t>
      </w:r>
    </w:p>
    <w:p w14:paraId="7C915A64" w14:textId="77777777" w:rsidR="004604DA" w:rsidRPr="00F36B59" w:rsidRDefault="004604DA" w:rsidP="004604DA">
      <w:pPr>
        <w:spacing w:after="60"/>
        <w:rPr>
          <w:sz w:val="22"/>
          <w:szCs w:val="22"/>
        </w:rPr>
      </w:pPr>
      <w:r w:rsidRPr="21774F72">
        <w:rPr>
          <w:sz w:val="22"/>
          <w:szCs w:val="22"/>
        </w:rPr>
        <w:t>Track 1 offers</w:t>
      </w:r>
      <w:r w:rsidR="00977ABF">
        <w:rPr>
          <w:sz w:val="22"/>
          <w:szCs w:val="22"/>
        </w:rPr>
        <w:t xml:space="preserve"> eligible students the</w:t>
      </w:r>
      <w:r w:rsidRPr="21774F72">
        <w:rPr>
          <w:sz w:val="22"/>
          <w:szCs w:val="22"/>
        </w:rPr>
        <w:t xml:space="preserve"> opportunity to complete the nursing degree program after two years of full-time attendance (4 semesters and 1 summer session). This is a rigorous and academically challenging program.</w:t>
      </w:r>
    </w:p>
    <w:p w14:paraId="6F45ACF4" w14:textId="77777777" w:rsidR="004604DA" w:rsidRPr="00202A3C" w:rsidRDefault="004604DA" w:rsidP="004604DA">
      <w:pPr>
        <w:spacing w:after="60"/>
        <w:rPr>
          <w:rFonts w:ascii="Cambria" w:hAnsi="Cambria" w:cs="Arial"/>
          <w:sz w:val="16"/>
          <w:szCs w:val="16"/>
        </w:rPr>
      </w:pPr>
    </w:p>
    <w:tbl>
      <w:tblPr>
        <w:tblW w:w="5000" w:type="pct"/>
        <w:jc w:val="center"/>
        <w:shd w:val="clear" w:color="auto" w:fill="EEECE1"/>
        <w:tblLayout w:type="fixed"/>
        <w:tblCellMar>
          <w:left w:w="0" w:type="dxa"/>
          <w:right w:w="0" w:type="dxa"/>
        </w:tblCellMar>
        <w:tblLook w:val="04A0" w:firstRow="1" w:lastRow="0" w:firstColumn="1" w:lastColumn="0" w:noHBand="0" w:noVBand="1"/>
      </w:tblPr>
      <w:tblGrid>
        <w:gridCol w:w="1707"/>
        <w:gridCol w:w="54"/>
        <w:gridCol w:w="5090"/>
        <w:gridCol w:w="836"/>
        <w:gridCol w:w="836"/>
        <w:gridCol w:w="827"/>
      </w:tblGrid>
      <w:tr w:rsidR="004604DA" w:rsidRPr="00202A3C" w14:paraId="0F5E0140" w14:textId="77777777" w:rsidTr="004604DA">
        <w:trPr>
          <w:trHeight w:val="720"/>
          <w:tblHeader/>
          <w:jc w:val="center"/>
        </w:trPr>
        <w:tc>
          <w:tcPr>
            <w:tcW w:w="1641" w:type="dxa"/>
            <w:tcBorders>
              <w:left w:val="single" w:sz="4" w:space="0" w:color="D9D9D9" w:themeColor="background1" w:themeShade="D9"/>
            </w:tcBorders>
            <w:shd w:val="clear" w:color="auto" w:fill="E1EBF7"/>
            <w:vAlign w:val="center"/>
          </w:tcPr>
          <w:p w14:paraId="5F090BF1"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Course Number</w:t>
            </w:r>
          </w:p>
        </w:tc>
        <w:tc>
          <w:tcPr>
            <w:tcW w:w="4946" w:type="dxa"/>
            <w:gridSpan w:val="2"/>
            <w:shd w:val="clear" w:color="auto" w:fill="E1EBF7"/>
            <w:vAlign w:val="center"/>
          </w:tcPr>
          <w:p w14:paraId="791C0DC4"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Course Title</w:t>
            </w:r>
          </w:p>
        </w:tc>
        <w:tc>
          <w:tcPr>
            <w:tcW w:w="804" w:type="dxa"/>
            <w:shd w:val="clear" w:color="auto" w:fill="E1EBF7"/>
            <w:textDirection w:val="btLr"/>
            <w:vAlign w:val="center"/>
          </w:tcPr>
          <w:p w14:paraId="444903A6" w14:textId="77777777" w:rsidR="004604DA" w:rsidRPr="00202A3C" w:rsidRDefault="004604DA" w:rsidP="004604DA">
            <w:pPr>
              <w:spacing w:after="40"/>
              <w:jc w:val="center"/>
              <w:rPr>
                <w:rFonts w:ascii="Cambria" w:hAnsi="Cambria" w:cs="Arial"/>
                <w:sz w:val="14"/>
                <w:szCs w:val="16"/>
              </w:rPr>
            </w:pPr>
            <w:r w:rsidRPr="00202A3C">
              <w:rPr>
                <w:rFonts w:ascii="Cambria" w:hAnsi="Cambria" w:cs="Arial"/>
                <w:b/>
                <w:bCs/>
                <w:sz w:val="14"/>
                <w:szCs w:val="16"/>
              </w:rPr>
              <w:t xml:space="preserve">Lecture </w:t>
            </w:r>
            <w:r w:rsidRPr="00202A3C">
              <w:rPr>
                <w:rFonts w:ascii="Cambria" w:hAnsi="Cambria" w:cs="Arial"/>
                <w:b/>
                <w:bCs/>
                <w:sz w:val="14"/>
                <w:szCs w:val="16"/>
              </w:rPr>
              <w:br/>
              <w:t>Hours</w:t>
            </w:r>
          </w:p>
        </w:tc>
        <w:tc>
          <w:tcPr>
            <w:tcW w:w="804" w:type="dxa"/>
            <w:shd w:val="clear" w:color="auto" w:fill="E1EBF7"/>
            <w:textDirection w:val="btLr"/>
            <w:vAlign w:val="center"/>
          </w:tcPr>
          <w:p w14:paraId="401DE36D" w14:textId="77777777" w:rsidR="004604DA" w:rsidRPr="00202A3C" w:rsidRDefault="004604DA" w:rsidP="004604DA">
            <w:pPr>
              <w:spacing w:after="40"/>
              <w:jc w:val="center"/>
              <w:rPr>
                <w:rFonts w:ascii="Cambria" w:hAnsi="Cambria" w:cs="Arial"/>
                <w:sz w:val="14"/>
                <w:szCs w:val="16"/>
              </w:rPr>
            </w:pPr>
            <w:r w:rsidRPr="00202A3C">
              <w:rPr>
                <w:rFonts w:ascii="Cambria" w:hAnsi="Cambria" w:cs="Arial"/>
                <w:b/>
                <w:bCs/>
                <w:sz w:val="14"/>
                <w:szCs w:val="16"/>
              </w:rPr>
              <w:t>Lab</w:t>
            </w:r>
            <w:r w:rsidRPr="00202A3C">
              <w:rPr>
                <w:rFonts w:ascii="Cambria" w:hAnsi="Cambria" w:cs="Arial"/>
                <w:b/>
                <w:bCs/>
                <w:sz w:val="14"/>
                <w:szCs w:val="16"/>
              </w:rPr>
              <w:br/>
              <w:t xml:space="preserve"> Hours</w:t>
            </w:r>
          </w:p>
        </w:tc>
        <w:tc>
          <w:tcPr>
            <w:tcW w:w="795" w:type="dxa"/>
            <w:tcBorders>
              <w:right w:val="single" w:sz="4" w:space="0" w:color="D9D9D9" w:themeColor="background1" w:themeShade="D9"/>
            </w:tcBorders>
            <w:shd w:val="clear" w:color="auto" w:fill="E1EBF7"/>
            <w:textDirection w:val="btLr"/>
            <w:vAlign w:val="center"/>
          </w:tcPr>
          <w:p w14:paraId="55AAAA8F" w14:textId="77777777" w:rsidR="004604DA" w:rsidRPr="00202A3C" w:rsidRDefault="004604DA" w:rsidP="004604DA">
            <w:pPr>
              <w:spacing w:after="40"/>
              <w:jc w:val="center"/>
              <w:rPr>
                <w:rFonts w:ascii="Cambria" w:hAnsi="Cambria" w:cs="Arial"/>
                <w:sz w:val="14"/>
                <w:szCs w:val="16"/>
              </w:rPr>
            </w:pPr>
            <w:r w:rsidRPr="00202A3C">
              <w:rPr>
                <w:rFonts w:ascii="Cambria" w:hAnsi="Cambria" w:cs="Arial"/>
                <w:b/>
                <w:bCs/>
                <w:sz w:val="14"/>
                <w:szCs w:val="16"/>
              </w:rPr>
              <w:t>Credits</w:t>
            </w:r>
          </w:p>
        </w:tc>
      </w:tr>
      <w:tr w:rsidR="004604DA" w:rsidRPr="00202A3C" w14:paraId="783F36F0" w14:textId="77777777" w:rsidTr="004604DA">
        <w:trPr>
          <w:trHeight w:val="255"/>
          <w:jc w:val="center"/>
        </w:trPr>
        <w:tc>
          <w:tcPr>
            <w:tcW w:w="8990" w:type="dxa"/>
            <w:gridSpan w:val="6"/>
            <w:tcBorders>
              <w:top w:val="nil"/>
              <w:left w:val="nil"/>
              <w:bottom w:val="nil"/>
              <w:right w:val="nil"/>
            </w:tcBorders>
            <w:shd w:val="clear" w:color="auto" w:fill="BFBFBF" w:themeFill="background1" w:themeFillShade="BF"/>
            <w:tcMar>
              <w:top w:w="0" w:type="dxa"/>
              <w:left w:w="108" w:type="dxa"/>
              <w:bottom w:w="0" w:type="dxa"/>
              <w:right w:w="108" w:type="dxa"/>
            </w:tcMar>
            <w:vAlign w:val="center"/>
          </w:tcPr>
          <w:p w14:paraId="2462AACD" w14:textId="77777777" w:rsidR="004604DA" w:rsidRPr="00202A3C" w:rsidRDefault="004604DA" w:rsidP="004604DA">
            <w:pPr>
              <w:spacing w:after="40"/>
              <w:rPr>
                <w:rFonts w:ascii="Cambria" w:hAnsi="Cambria" w:cs="Arial"/>
                <w:b/>
                <w:sz w:val="16"/>
                <w:szCs w:val="16"/>
              </w:rPr>
            </w:pPr>
            <w:r w:rsidRPr="00202A3C">
              <w:rPr>
                <w:rFonts w:ascii="Cambria" w:hAnsi="Cambria" w:cs="Arial"/>
                <w:b/>
                <w:sz w:val="16"/>
                <w:szCs w:val="16"/>
              </w:rPr>
              <w:t>Summer Session- Year 1</w:t>
            </w:r>
          </w:p>
        </w:tc>
      </w:tr>
      <w:tr w:rsidR="004604DA" w:rsidRPr="00202A3C" w14:paraId="018EB641"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2C2B856E" w14:textId="77777777" w:rsidR="004604DA" w:rsidRPr="00202A3C" w:rsidRDefault="004604DA" w:rsidP="004604DA">
            <w:pPr>
              <w:spacing w:after="40"/>
              <w:rPr>
                <w:rFonts w:ascii="Cambria" w:hAnsi="Cambria" w:cs="Arial"/>
                <w:sz w:val="16"/>
                <w:szCs w:val="16"/>
              </w:rPr>
            </w:pPr>
            <w:r>
              <w:rPr>
                <w:rFonts w:ascii="Cambria" w:hAnsi="Cambria" w:cs="Arial"/>
                <w:sz w:val="16"/>
                <w:szCs w:val="16"/>
              </w:rPr>
              <w:t>BIO 141</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1CAAAAB3"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Human Anatomy and Physiology I</w:t>
            </w:r>
          </w:p>
        </w:tc>
        <w:tc>
          <w:tcPr>
            <w:tcW w:w="804" w:type="dxa"/>
            <w:tcBorders>
              <w:top w:val="nil"/>
              <w:left w:val="nil"/>
              <w:bottom w:val="nil"/>
              <w:right w:val="nil"/>
            </w:tcBorders>
            <w:shd w:val="clear" w:color="auto" w:fill="auto"/>
            <w:tcMar>
              <w:top w:w="0" w:type="dxa"/>
              <w:left w:w="108" w:type="dxa"/>
              <w:bottom w:w="0" w:type="dxa"/>
              <w:right w:w="108" w:type="dxa"/>
            </w:tcMar>
            <w:vAlign w:val="center"/>
            <w:hideMark/>
          </w:tcPr>
          <w:p w14:paraId="5A63516B"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04" w:type="dxa"/>
            <w:tcBorders>
              <w:top w:val="nil"/>
              <w:left w:val="nil"/>
              <w:bottom w:val="nil"/>
              <w:right w:val="nil"/>
            </w:tcBorders>
            <w:shd w:val="clear" w:color="auto" w:fill="auto"/>
            <w:tcMar>
              <w:top w:w="0" w:type="dxa"/>
              <w:left w:w="108" w:type="dxa"/>
              <w:bottom w:w="0" w:type="dxa"/>
              <w:right w:w="108" w:type="dxa"/>
            </w:tcMar>
            <w:vAlign w:val="center"/>
            <w:hideMark/>
          </w:tcPr>
          <w:p w14:paraId="2F375F26"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7A49F025"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671E922A" w14:textId="77777777" w:rsidTr="004604DA">
        <w:trPr>
          <w:trHeight w:val="255"/>
          <w:jc w:val="center"/>
        </w:trPr>
        <w:tc>
          <w:tcPr>
            <w:tcW w:w="1693"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14:paraId="5AF28400"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ENG 111</w:t>
            </w:r>
          </w:p>
        </w:tc>
        <w:tc>
          <w:tcPr>
            <w:tcW w:w="4894" w:type="dxa"/>
            <w:tcBorders>
              <w:top w:val="nil"/>
              <w:left w:val="nil"/>
              <w:bottom w:val="nil"/>
              <w:right w:val="nil"/>
            </w:tcBorders>
            <w:shd w:val="clear" w:color="auto" w:fill="auto"/>
            <w:noWrap/>
            <w:tcMar>
              <w:top w:w="0" w:type="dxa"/>
              <w:left w:w="108" w:type="dxa"/>
              <w:bottom w:w="0" w:type="dxa"/>
              <w:right w:w="108" w:type="dxa"/>
            </w:tcMar>
            <w:vAlign w:val="center"/>
            <w:hideMark/>
          </w:tcPr>
          <w:p w14:paraId="24BECA2C" w14:textId="77777777" w:rsidR="004604DA" w:rsidRPr="00202A3C" w:rsidRDefault="004604DA" w:rsidP="004604DA">
            <w:pPr>
              <w:spacing w:after="40"/>
              <w:rPr>
                <w:rFonts w:ascii="Cambria" w:hAnsi="Cambria" w:cs="Arial"/>
                <w:sz w:val="16"/>
                <w:szCs w:val="16"/>
              </w:rPr>
            </w:pPr>
            <w:r>
              <w:rPr>
                <w:rFonts w:ascii="Cambria" w:hAnsi="Cambria" w:cs="Arial"/>
                <w:sz w:val="16"/>
                <w:szCs w:val="16"/>
              </w:rPr>
              <w:t>College</w:t>
            </w:r>
            <w:r w:rsidRPr="00202A3C">
              <w:rPr>
                <w:rFonts w:ascii="Cambria" w:hAnsi="Cambria" w:cs="Arial"/>
                <w:sz w:val="16"/>
                <w:szCs w:val="16"/>
              </w:rPr>
              <w:t xml:space="preserve"> Composition I</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465EB494"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3A426D41"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0</w:t>
            </w:r>
          </w:p>
        </w:tc>
        <w:tc>
          <w:tcPr>
            <w:tcW w:w="795" w:type="dxa"/>
            <w:tcBorders>
              <w:top w:val="nil"/>
              <w:left w:val="nil"/>
              <w:bottom w:val="nil"/>
              <w:right w:val="nil"/>
            </w:tcBorders>
            <w:shd w:val="clear" w:color="auto" w:fill="auto"/>
            <w:noWrap/>
            <w:tcMar>
              <w:top w:w="0" w:type="dxa"/>
              <w:left w:w="108" w:type="dxa"/>
              <w:bottom w:w="0" w:type="dxa"/>
              <w:right w:w="108" w:type="dxa"/>
            </w:tcMar>
            <w:vAlign w:val="center"/>
            <w:hideMark/>
          </w:tcPr>
          <w:p w14:paraId="21662823"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r>
      <w:tr w:rsidR="004604DA" w:rsidRPr="00202A3C" w14:paraId="6279F875" w14:textId="77777777" w:rsidTr="004604DA">
        <w:trPr>
          <w:trHeight w:val="255"/>
          <w:jc w:val="center"/>
        </w:trPr>
        <w:tc>
          <w:tcPr>
            <w:tcW w:w="1693" w:type="dxa"/>
            <w:gridSpan w:val="2"/>
            <w:tcBorders>
              <w:top w:val="nil"/>
              <w:left w:val="nil"/>
              <w:bottom w:val="nil"/>
              <w:right w:val="nil"/>
            </w:tcBorders>
            <w:shd w:val="clear" w:color="auto" w:fill="auto"/>
            <w:noWrap/>
            <w:tcMar>
              <w:top w:w="0" w:type="dxa"/>
              <w:left w:w="108" w:type="dxa"/>
              <w:bottom w:w="0" w:type="dxa"/>
              <w:right w:w="108" w:type="dxa"/>
            </w:tcMar>
            <w:vAlign w:val="center"/>
          </w:tcPr>
          <w:p w14:paraId="1ADA5217" w14:textId="77777777" w:rsidR="004604DA" w:rsidRPr="008006EF" w:rsidRDefault="00330FC9" w:rsidP="004604DA">
            <w:pPr>
              <w:spacing w:after="40"/>
              <w:rPr>
                <w:rFonts w:ascii="Cambria" w:hAnsi="Cambria" w:cs="Arial"/>
                <w:sz w:val="16"/>
                <w:szCs w:val="16"/>
              </w:rPr>
            </w:pPr>
            <w:r w:rsidRPr="008006EF">
              <w:rPr>
                <w:rFonts w:ascii="Cambria" w:hAnsi="Cambria" w:cs="Arial"/>
                <w:sz w:val="16"/>
                <w:szCs w:val="16"/>
              </w:rPr>
              <w:t>LBR 105</w:t>
            </w:r>
          </w:p>
        </w:tc>
        <w:tc>
          <w:tcPr>
            <w:tcW w:w="4894" w:type="dxa"/>
            <w:tcBorders>
              <w:top w:val="nil"/>
              <w:left w:val="nil"/>
              <w:bottom w:val="nil"/>
              <w:right w:val="nil"/>
            </w:tcBorders>
            <w:shd w:val="clear" w:color="auto" w:fill="auto"/>
            <w:noWrap/>
            <w:tcMar>
              <w:top w:w="0" w:type="dxa"/>
              <w:left w:w="108" w:type="dxa"/>
              <w:bottom w:w="0" w:type="dxa"/>
              <w:right w:w="108" w:type="dxa"/>
            </w:tcMar>
            <w:vAlign w:val="center"/>
          </w:tcPr>
          <w:p w14:paraId="448C075C" w14:textId="77777777" w:rsidR="004604DA" w:rsidRPr="008006EF" w:rsidRDefault="00330FC9" w:rsidP="004604DA">
            <w:pPr>
              <w:spacing w:after="40"/>
              <w:rPr>
                <w:rFonts w:ascii="Cambria" w:hAnsi="Cambria" w:cs="Arial"/>
                <w:sz w:val="16"/>
                <w:szCs w:val="16"/>
              </w:rPr>
            </w:pPr>
            <w:r w:rsidRPr="008006EF">
              <w:rPr>
                <w:rFonts w:ascii="Cambria" w:hAnsi="Cambria" w:cs="Arial"/>
                <w:sz w:val="16"/>
                <w:szCs w:val="16"/>
              </w:rPr>
              <w:t>Library Skills for Research</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4B032771" w14:textId="77777777" w:rsidR="004604DA" w:rsidRPr="008006EF" w:rsidRDefault="00330FC9" w:rsidP="004604DA">
            <w:pPr>
              <w:spacing w:after="40"/>
              <w:jc w:val="center"/>
              <w:rPr>
                <w:rFonts w:ascii="Cambria" w:hAnsi="Cambria" w:cs="Arial"/>
                <w:sz w:val="16"/>
                <w:szCs w:val="16"/>
              </w:rPr>
            </w:pPr>
            <w:r w:rsidRPr="008006EF">
              <w:rPr>
                <w:rFonts w:ascii="Cambria" w:hAnsi="Cambria" w:cs="Arial"/>
                <w:sz w:val="16"/>
                <w:szCs w:val="16"/>
              </w:rPr>
              <w:t>1</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530CFDC8" w14:textId="77777777" w:rsidR="004604DA" w:rsidRPr="008006EF" w:rsidRDefault="004604DA" w:rsidP="004604DA">
            <w:pPr>
              <w:spacing w:after="40"/>
              <w:jc w:val="center"/>
              <w:rPr>
                <w:rFonts w:ascii="Cambria" w:hAnsi="Cambria" w:cs="Arial"/>
                <w:sz w:val="16"/>
                <w:szCs w:val="16"/>
              </w:rPr>
            </w:pPr>
            <w:r w:rsidRPr="008006EF">
              <w:rPr>
                <w:rFonts w:ascii="Cambria" w:hAnsi="Cambria" w:cs="Arial"/>
                <w:sz w:val="16"/>
                <w:szCs w:val="16"/>
              </w:rPr>
              <w:t>0</w:t>
            </w:r>
          </w:p>
        </w:tc>
        <w:tc>
          <w:tcPr>
            <w:tcW w:w="795" w:type="dxa"/>
            <w:tcBorders>
              <w:top w:val="nil"/>
              <w:left w:val="nil"/>
              <w:bottom w:val="nil"/>
              <w:right w:val="nil"/>
            </w:tcBorders>
            <w:shd w:val="clear" w:color="auto" w:fill="auto"/>
            <w:noWrap/>
            <w:tcMar>
              <w:top w:w="0" w:type="dxa"/>
              <w:left w:w="108" w:type="dxa"/>
              <w:bottom w:w="0" w:type="dxa"/>
              <w:right w:w="108" w:type="dxa"/>
            </w:tcMar>
            <w:vAlign w:val="center"/>
          </w:tcPr>
          <w:p w14:paraId="3470B26E" w14:textId="77777777" w:rsidR="004604DA" w:rsidRPr="008006EF" w:rsidRDefault="00330FC9" w:rsidP="004604DA">
            <w:pPr>
              <w:spacing w:after="40"/>
              <w:jc w:val="center"/>
              <w:rPr>
                <w:rFonts w:ascii="Cambria" w:hAnsi="Cambria" w:cs="Arial"/>
                <w:sz w:val="16"/>
                <w:szCs w:val="16"/>
              </w:rPr>
            </w:pPr>
            <w:r w:rsidRPr="008006EF">
              <w:rPr>
                <w:rFonts w:ascii="Cambria" w:hAnsi="Cambria" w:cs="Arial"/>
                <w:sz w:val="16"/>
                <w:szCs w:val="16"/>
              </w:rPr>
              <w:t>1</w:t>
            </w:r>
          </w:p>
        </w:tc>
      </w:tr>
      <w:tr w:rsidR="00330FC9" w:rsidRPr="00202A3C" w14:paraId="106F5456" w14:textId="77777777" w:rsidTr="004604DA">
        <w:trPr>
          <w:trHeight w:val="255"/>
          <w:jc w:val="center"/>
        </w:trPr>
        <w:tc>
          <w:tcPr>
            <w:tcW w:w="1693" w:type="dxa"/>
            <w:gridSpan w:val="2"/>
            <w:tcBorders>
              <w:top w:val="nil"/>
              <w:left w:val="nil"/>
              <w:bottom w:val="nil"/>
              <w:right w:val="nil"/>
            </w:tcBorders>
            <w:shd w:val="clear" w:color="auto" w:fill="auto"/>
            <w:noWrap/>
            <w:tcMar>
              <w:top w:w="0" w:type="dxa"/>
              <w:left w:w="108" w:type="dxa"/>
              <w:bottom w:w="0" w:type="dxa"/>
              <w:right w:w="108" w:type="dxa"/>
            </w:tcMar>
            <w:vAlign w:val="center"/>
          </w:tcPr>
          <w:p w14:paraId="7C3D79D1" w14:textId="77777777" w:rsidR="00330FC9" w:rsidRPr="008006EF" w:rsidRDefault="00330FC9" w:rsidP="004604DA">
            <w:pPr>
              <w:spacing w:after="40"/>
              <w:rPr>
                <w:rFonts w:ascii="Cambria" w:hAnsi="Cambria" w:cs="Arial"/>
                <w:sz w:val="16"/>
                <w:szCs w:val="16"/>
              </w:rPr>
            </w:pPr>
            <w:r w:rsidRPr="008006EF">
              <w:rPr>
                <w:rFonts w:ascii="Cambria" w:hAnsi="Cambria" w:cs="Arial"/>
                <w:sz w:val="16"/>
                <w:szCs w:val="16"/>
              </w:rPr>
              <w:t>NUR 135</w:t>
            </w:r>
          </w:p>
        </w:tc>
        <w:tc>
          <w:tcPr>
            <w:tcW w:w="4894" w:type="dxa"/>
            <w:tcBorders>
              <w:top w:val="nil"/>
              <w:left w:val="nil"/>
              <w:bottom w:val="nil"/>
              <w:right w:val="nil"/>
            </w:tcBorders>
            <w:shd w:val="clear" w:color="auto" w:fill="auto"/>
            <w:noWrap/>
            <w:tcMar>
              <w:top w:w="0" w:type="dxa"/>
              <w:left w:w="108" w:type="dxa"/>
              <w:bottom w:w="0" w:type="dxa"/>
              <w:right w:w="108" w:type="dxa"/>
            </w:tcMar>
            <w:vAlign w:val="center"/>
          </w:tcPr>
          <w:p w14:paraId="5D77348B" w14:textId="77777777" w:rsidR="00330FC9" w:rsidRPr="008006EF" w:rsidRDefault="00330FC9" w:rsidP="004604DA">
            <w:pPr>
              <w:spacing w:after="40"/>
              <w:rPr>
                <w:rFonts w:ascii="Cambria" w:hAnsi="Cambria" w:cs="Arial"/>
                <w:sz w:val="16"/>
                <w:szCs w:val="16"/>
              </w:rPr>
            </w:pPr>
            <w:r w:rsidRPr="008006EF">
              <w:rPr>
                <w:rFonts w:ascii="Cambria" w:hAnsi="Cambria" w:cs="Arial"/>
                <w:sz w:val="16"/>
                <w:szCs w:val="16"/>
              </w:rPr>
              <w:t>Drug Dosage Calculations</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4127AECF" w14:textId="77777777" w:rsidR="00330FC9" w:rsidRPr="008006EF" w:rsidRDefault="00E17C86" w:rsidP="004604DA">
            <w:pPr>
              <w:spacing w:after="40"/>
              <w:jc w:val="center"/>
              <w:rPr>
                <w:rFonts w:ascii="Cambria" w:hAnsi="Cambria" w:cs="Arial"/>
                <w:sz w:val="16"/>
                <w:szCs w:val="16"/>
              </w:rPr>
            </w:pPr>
            <w:r w:rsidRPr="008006EF">
              <w:rPr>
                <w:rFonts w:ascii="Cambria" w:hAnsi="Cambria" w:cs="Arial"/>
                <w:sz w:val="16"/>
                <w:szCs w:val="16"/>
              </w:rPr>
              <w:t>2</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2A6A0DC6" w14:textId="77777777" w:rsidR="00330FC9" w:rsidRPr="008006EF" w:rsidRDefault="00E17C86" w:rsidP="004604DA">
            <w:pPr>
              <w:spacing w:after="40"/>
              <w:jc w:val="center"/>
              <w:rPr>
                <w:rFonts w:ascii="Cambria" w:hAnsi="Cambria" w:cs="Arial"/>
                <w:sz w:val="16"/>
                <w:szCs w:val="16"/>
              </w:rPr>
            </w:pPr>
            <w:r w:rsidRPr="008006EF">
              <w:rPr>
                <w:rFonts w:ascii="Cambria" w:hAnsi="Cambria" w:cs="Arial"/>
                <w:sz w:val="16"/>
                <w:szCs w:val="16"/>
              </w:rPr>
              <w:t>0</w:t>
            </w:r>
          </w:p>
        </w:tc>
        <w:tc>
          <w:tcPr>
            <w:tcW w:w="795" w:type="dxa"/>
            <w:tcBorders>
              <w:top w:val="nil"/>
              <w:left w:val="nil"/>
              <w:bottom w:val="nil"/>
              <w:right w:val="nil"/>
            </w:tcBorders>
            <w:shd w:val="clear" w:color="auto" w:fill="auto"/>
            <w:noWrap/>
            <w:tcMar>
              <w:top w:w="0" w:type="dxa"/>
              <w:left w:w="108" w:type="dxa"/>
              <w:bottom w:w="0" w:type="dxa"/>
              <w:right w:w="108" w:type="dxa"/>
            </w:tcMar>
            <w:vAlign w:val="center"/>
          </w:tcPr>
          <w:p w14:paraId="419F1ED9" w14:textId="77777777" w:rsidR="00330FC9" w:rsidRPr="008006EF" w:rsidRDefault="00E17C86" w:rsidP="004604DA">
            <w:pPr>
              <w:spacing w:after="40"/>
              <w:jc w:val="center"/>
              <w:rPr>
                <w:rFonts w:ascii="Cambria" w:hAnsi="Cambria" w:cs="Arial"/>
                <w:sz w:val="16"/>
                <w:szCs w:val="16"/>
              </w:rPr>
            </w:pPr>
            <w:r w:rsidRPr="008006EF">
              <w:rPr>
                <w:rFonts w:ascii="Cambria" w:hAnsi="Cambria" w:cs="Arial"/>
                <w:sz w:val="16"/>
                <w:szCs w:val="16"/>
              </w:rPr>
              <w:t>2</w:t>
            </w:r>
          </w:p>
        </w:tc>
      </w:tr>
      <w:tr w:rsidR="004604DA" w:rsidRPr="00202A3C" w14:paraId="6B3EB57D" w14:textId="77777777" w:rsidTr="004604DA">
        <w:trPr>
          <w:trHeight w:val="255"/>
          <w:jc w:val="center"/>
        </w:trPr>
        <w:tc>
          <w:tcPr>
            <w:tcW w:w="1693" w:type="dxa"/>
            <w:gridSpan w:val="2"/>
            <w:tcBorders>
              <w:top w:val="nil"/>
              <w:left w:val="nil"/>
              <w:bottom w:val="nil"/>
              <w:right w:val="nil"/>
            </w:tcBorders>
            <w:shd w:val="clear" w:color="auto" w:fill="auto"/>
            <w:noWrap/>
            <w:tcMar>
              <w:top w:w="0" w:type="dxa"/>
              <w:left w:w="108" w:type="dxa"/>
              <w:bottom w:w="0" w:type="dxa"/>
              <w:right w:w="108" w:type="dxa"/>
            </w:tcMar>
            <w:vAlign w:val="center"/>
          </w:tcPr>
          <w:p w14:paraId="1A031121" w14:textId="77777777" w:rsidR="004604DA" w:rsidRPr="00202A3C" w:rsidRDefault="004604DA" w:rsidP="004604DA">
            <w:pPr>
              <w:spacing w:after="40"/>
              <w:rPr>
                <w:rFonts w:ascii="Cambria" w:hAnsi="Cambria" w:cs="Arial"/>
                <w:sz w:val="16"/>
                <w:szCs w:val="16"/>
              </w:rPr>
            </w:pPr>
            <w:r>
              <w:rPr>
                <w:rFonts w:ascii="Cambria" w:hAnsi="Cambria" w:cs="Arial"/>
                <w:sz w:val="16"/>
                <w:szCs w:val="16"/>
              </w:rPr>
              <w:t>PSY 230</w:t>
            </w:r>
          </w:p>
        </w:tc>
        <w:tc>
          <w:tcPr>
            <w:tcW w:w="4894" w:type="dxa"/>
            <w:tcBorders>
              <w:top w:val="nil"/>
              <w:left w:val="nil"/>
              <w:bottom w:val="nil"/>
              <w:right w:val="nil"/>
            </w:tcBorders>
            <w:shd w:val="clear" w:color="auto" w:fill="auto"/>
            <w:noWrap/>
            <w:tcMar>
              <w:top w:w="0" w:type="dxa"/>
              <w:left w:w="108" w:type="dxa"/>
              <w:bottom w:w="0" w:type="dxa"/>
              <w:right w:w="108" w:type="dxa"/>
            </w:tcMar>
            <w:vAlign w:val="center"/>
          </w:tcPr>
          <w:p w14:paraId="02B4E713" w14:textId="77777777" w:rsidR="004604DA" w:rsidRPr="00202A3C" w:rsidRDefault="004604DA" w:rsidP="004604DA">
            <w:pPr>
              <w:spacing w:after="40"/>
              <w:rPr>
                <w:rFonts w:ascii="Cambria" w:hAnsi="Cambria" w:cs="Arial"/>
                <w:sz w:val="16"/>
                <w:szCs w:val="16"/>
              </w:rPr>
            </w:pPr>
            <w:r>
              <w:rPr>
                <w:rFonts w:ascii="Cambria" w:hAnsi="Cambria" w:cs="Arial"/>
                <w:sz w:val="16"/>
                <w:szCs w:val="16"/>
              </w:rPr>
              <w:t>Developmental Psychology</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71116D56"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449C673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795" w:type="dxa"/>
            <w:tcBorders>
              <w:top w:val="nil"/>
              <w:left w:val="nil"/>
              <w:bottom w:val="nil"/>
              <w:right w:val="nil"/>
            </w:tcBorders>
            <w:shd w:val="clear" w:color="auto" w:fill="auto"/>
            <w:noWrap/>
            <w:tcMar>
              <w:top w:w="0" w:type="dxa"/>
              <w:left w:w="108" w:type="dxa"/>
              <w:bottom w:w="0" w:type="dxa"/>
              <w:right w:w="108" w:type="dxa"/>
            </w:tcMar>
            <w:vAlign w:val="center"/>
          </w:tcPr>
          <w:p w14:paraId="3F318EC3"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r>
      <w:tr w:rsidR="004604DA" w:rsidRPr="00202A3C" w14:paraId="15E2132C" w14:textId="77777777" w:rsidTr="004604DA">
        <w:trPr>
          <w:trHeight w:val="255"/>
          <w:jc w:val="center"/>
        </w:trPr>
        <w:tc>
          <w:tcPr>
            <w:tcW w:w="1693" w:type="dxa"/>
            <w:gridSpan w:val="2"/>
            <w:tcBorders>
              <w:top w:val="nil"/>
              <w:left w:val="nil"/>
              <w:bottom w:val="nil"/>
              <w:right w:val="nil"/>
            </w:tcBorders>
            <w:shd w:val="clear" w:color="auto" w:fill="auto"/>
            <w:noWrap/>
            <w:tcMar>
              <w:top w:w="0" w:type="dxa"/>
              <w:left w:w="108" w:type="dxa"/>
              <w:bottom w:w="0" w:type="dxa"/>
              <w:right w:w="108" w:type="dxa"/>
            </w:tcMar>
            <w:vAlign w:val="center"/>
          </w:tcPr>
          <w:p w14:paraId="5FC576C4" w14:textId="42AD5346" w:rsidR="004604DA" w:rsidRPr="00202A3C" w:rsidRDefault="004604DA" w:rsidP="004604DA">
            <w:pPr>
              <w:spacing w:after="40"/>
              <w:rPr>
                <w:rFonts w:ascii="Cambria" w:hAnsi="Cambria" w:cs="Arial"/>
                <w:sz w:val="16"/>
                <w:szCs w:val="16"/>
              </w:rPr>
            </w:pPr>
            <w:r w:rsidRPr="00292E73">
              <w:rPr>
                <w:rFonts w:ascii="Cambria" w:hAnsi="Cambria" w:cs="Arial"/>
                <w:sz w:val="16"/>
                <w:szCs w:val="16"/>
              </w:rPr>
              <w:t>SDV 10</w:t>
            </w:r>
            <w:r w:rsidR="00964E36">
              <w:rPr>
                <w:rFonts w:ascii="Cambria" w:hAnsi="Cambria" w:cs="Arial"/>
                <w:sz w:val="16"/>
                <w:szCs w:val="16"/>
              </w:rPr>
              <w:t>1</w:t>
            </w:r>
          </w:p>
        </w:tc>
        <w:tc>
          <w:tcPr>
            <w:tcW w:w="4894" w:type="dxa"/>
            <w:tcBorders>
              <w:top w:val="nil"/>
              <w:left w:val="nil"/>
              <w:bottom w:val="nil"/>
              <w:right w:val="nil"/>
            </w:tcBorders>
            <w:shd w:val="clear" w:color="auto" w:fill="auto"/>
            <w:noWrap/>
            <w:tcMar>
              <w:top w:w="0" w:type="dxa"/>
              <w:left w:w="108" w:type="dxa"/>
              <w:bottom w:w="0" w:type="dxa"/>
              <w:right w:w="108" w:type="dxa"/>
            </w:tcMar>
            <w:vAlign w:val="center"/>
          </w:tcPr>
          <w:p w14:paraId="356A2EDF" w14:textId="18BE2A55" w:rsidR="004604DA" w:rsidRPr="00202A3C" w:rsidRDefault="00964E36" w:rsidP="004604DA">
            <w:pPr>
              <w:spacing w:after="40"/>
              <w:rPr>
                <w:rFonts w:ascii="Cambria" w:hAnsi="Cambria" w:cs="Arial"/>
                <w:sz w:val="16"/>
                <w:szCs w:val="16"/>
              </w:rPr>
            </w:pPr>
            <w:r>
              <w:rPr>
                <w:rFonts w:ascii="Cambria" w:hAnsi="Cambria" w:cs="Arial"/>
                <w:sz w:val="16"/>
                <w:szCs w:val="16"/>
              </w:rPr>
              <w:t>Orientation to Careers in Health Sciences</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4594E98B"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1</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7CD04CBD"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795" w:type="dxa"/>
            <w:tcBorders>
              <w:top w:val="nil"/>
              <w:left w:val="nil"/>
              <w:bottom w:val="nil"/>
              <w:right w:val="nil"/>
            </w:tcBorders>
            <w:shd w:val="clear" w:color="auto" w:fill="auto"/>
            <w:noWrap/>
            <w:tcMar>
              <w:top w:w="0" w:type="dxa"/>
              <w:left w:w="108" w:type="dxa"/>
              <w:bottom w:w="0" w:type="dxa"/>
              <w:right w:w="108" w:type="dxa"/>
            </w:tcMar>
            <w:vAlign w:val="center"/>
          </w:tcPr>
          <w:p w14:paraId="5E1CE74B"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1</w:t>
            </w:r>
          </w:p>
        </w:tc>
      </w:tr>
      <w:tr w:rsidR="004604DA" w:rsidRPr="00202A3C" w14:paraId="2C803F9D" w14:textId="77777777" w:rsidTr="004604DA">
        <w:trPr>
          <w:trHeight w:val="255"/>
          <w:jc w:val="center"/>
        </w:trPr>
        <w:tc>
          <w:tcPr>
            <w:tcW w:w="1693"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hideMark/>
          </w:tcPr>
          <w:p w14:paraId="1D063A2E" w14:textId="77777777" w:rsidR="004604DA" w:rsidRPr="00202A3C" w:rsidRDefault="004604DA" w:rsidP="004604DA">
            <w:pPr>
              <w:spacing w:after="40"/>
              <w:rPr>
                <w:rFonts w:ascii="Cambria" w:hAnsi="Cambria" w:cs="Arial"/>
                <w:sz w:val="16"/>
                <w:szCs w:val="16"/>
              </w:rPr>
            </w:pPr>
          </w:p>
        </w:tc>
        <w:tc>
          <w:tcPr>
            <w:tcW w:w="4894"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12F2BD39"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804"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0551E444"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13</w:t>
            </w:r>
          </w:p>
        </w:tc>
        <w:tc>
          <w:tcPr>
            <w:tcW w:w="804"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31AEACCA"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3</w:t>
            </w:r>
          </w:p>
        </w:tc>
        <w:tc>
          <w:tcPr>
            <w:tcW w:w="795"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1527A20B"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14</w:t>
            </w:r>
          </w:p>
        </w:tc>
      </w:tr>
      <w:tr w:rsidR="004604DA" w:rsidRPr="00202A3C" w14:paraId="3BD28E9C" w14:textId="77777777" w:rsidTr="004604DA">
        <w:trPr>
          <w:trHeight w:val="255"/>
          <w:jc w:val="center"/>
        </w:trPr>
        <w:tc>
          <w:tcPr>
            <w:tcW w:w="6587" w:type="dxa"/>
            <w:gridSpan w:val="3"/>
            <w:tcBorders>
              <w:top w:val="nil"/>
              <w:left w:val="nil"/>
              <w:bottom w:val="nil"/>
              <w:right w:val="nil"/>
            </w:tcBorders>
            <w:shd w:val="clear" w:color="auto" w:fill="BFBFBF" w:themeFill="background1" w:themeFillShade="BF"/>
            <w:tcMar>
              <w:top w:w="0" w:type="dxa"/>
              <w:left w:w="108" w:type="dxa"/>
              <w:bottom w:w="0" w:type="dxa"/>
              <w:right w:w="108" w:type="dxa"/>
            </w:tcMar>
            <w:vAlign w:val="center"/>
            <w:hideMark/>
          </w:tcPr>
          <w:p w14:paraId="4F1525AD"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Fall Semester- Year 1</w:t>
            </w:r>
          </w:p>
        </w:tc>
        <w:tc>
          <w:tcPr>
            <w:tcW w:w="804" w:type="dxa"/>
            <w:tcBorders>
              <w:top w:val="nil"/>
              <w:left w:val="nil"/>
              <w:bottom w:val="nil"/>
              <w:right w:val="nil"/>
            </w:tcBorders>
            <w:shd w:val="clear" w:color="auto" w:fill="BFBFBF" w:themeFill="background1" w:themeFillShade="BF"/>
            <w:noWrap/>
            <w:tcMar>
              <w:top w:w="0" w:type="dxa"/>
              <w:left w:w="108" w:type="dxa"/>
              <w:bottom w:w="0" w:type="dxa"/>
              <w:right w:w="108" w:type="dxa"/>
            </w:tcMar>
            <w:vAlign w:val="center"/>
            <w:hideMark/>
          </w:tcPr>
          <w:p w14:paraId="79534E29" w14:textId="77777777" w:rsidR="004604DA" w:rsidRPr="00202A3C" w:rsidRDefault="004604DA" w:rsidP="004604DA">
            <w:pPr>
              <w:spacing w:after="40"/>
              <w:jc w:val="center"/>
              <w:rPr>
                <w:rFonts w:ascii="Cambria" w:hAnsi="Cambria" w:cs="Arial"/>
                <w:sz w:val="16"/>
                <w:szCs w:val="16"/>
              </w:rPr>
            </w:pPr>
          </w:p>
        </w:tc>
        <w:tc>
          <w:tcPr>
            <w:tcW w:w="804" w:type="dxa"/>
            <w:tcBorders>
              <w:top w:val="nil"/>
              <w:left w:val="nil"/>
              <w:bottom w:val="nil"/>
              <w:right w:val="nil"/>
            </w:tcBorders>
            <w:shd w:val="clear" w:color="auto" w:fill="BFBFBF" w:themeFill="background1" w:themeFillShade="BF"/>
            <w:noWrap/>
            <w:tcMar>
              <w:top w:w="0" w:type="dxa"/>
              <w:left w:w="108" w:type="dxa"/>
              <w:bottom w:w="0" w:type="dxa"/>
              <w:right w:w="108" w:type="dxa"/>
            </w:tcMar>
            <w:vAlign w:val="center"/>
            <w:hideMark/>
          </w:tcPr>
          <w:p w14:paraId="0BEA85D1" w14:textId="77777777" w:rsidR="004604DA" w:rsidRPr="00202A3C" w:rsidRDefault="004604DA" w:rsidP="004604DA">
            <w:pPr>
              <w:spacing w:after="40"/>
              <w:jc w:val="center"/>
              <w:rPr>
                <w:rFonts w:ascii="Cambria" w:hAnsi="Cambria" w:cs="Arial"/>
                <w:sz w:val="16"/>
                <w:szCs w:val="16"/>
              </w:rPr>
            </w:pPr>
          </w:p>
        </w:tc>
        <w:tc>
          <w:tcPr>
            <w:tcW w:w="795" w:type="dxa"/>
            <w:tcBorders>
              <w:top w:val="nil"/>
              <w:left w:val="nil"/>
              <w:bottom w:val="nil"/>
              <w:right w:val="nil"/>
            </w:tcBorders>
            <w:shd w:val="clear" w:color="auto" w:fill="BFBFBF" w:themeFill="background1" w:themeFillShade="BF"/>
            <w:vAlign w:val="center"/>
            <w:hideMark/>
          </w:tcPr>
          <w:p w14:paraId="3F1C4D69" w14:textId="77777777" w:rsidR="004604DA" w:rsidRPr="00202A3C" w:rsidRDefault="004604DA" w:rsidP="004604DA">
            <w:pPr>
              <w:spacing w:after="40"/>
              <w:jc w:val="center"/>
              <w:rPr>
                <w:rFonts w:ascii="Cambria" w:hAnsi="Cambria" w:cs="Arial"/>
                <w:sz w:val="16"/>
                <w:szCs w:val="16"/>
              </w:rPr>
            </w:pPr>
          </w:p>
        </w:tc>
      </w:tr>
      <w:tr w:rsidR="004604DA" w:rsidRPr="00202A3C" w14:paraId="4913FE15"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17B5CBDE"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BIO 14</w:t>
            </w:r>
            <w:r>
              <w:rPr>
                <w:rFonts w:ascii="Cambria" w:hAnsi="Cambria" w:cs="Arial"/>
                <w:sz w:val="16"/>
                <w:szCs w:val="16"/>
              </w:rPr>
              <w:t>2</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345ACB48"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 xml:space="preserve">Human Anatomy &amp; Physiology </w:t>
            </w:r>
            <w:r>
              <w:rPr>
                <w:rFonts w:ascii="Cambria" w:hAnsi="Cambria" w:cs="Arial"/>
                <w:sz w:val="16"/>
                <w:szCs w:val="16"/>
              </w:rPr>
              <w:t>I</w:t>
            </w:r>
            <w:r w:rsidRPr="00202A3C">
              <w:rPr>
                <w:rFonts w:ascii="Cambria" w:hAnsi="Cambria" w:cs="Arial"/>
                <w:sz w:val="16"/>
                <w:szCs w:val="16"/>
              </w:rPr>
              <w:t>I</w:t>
            </w:r>
          </w:p>
        </w:tc>
        <w:tc>
          <w:tcPr>
            <w:tcW w:w="804" w:type="dxa"/>
            <w:tcBorders>
              <w:top w:val="nil"/>
              <w:left w:val="nil"/>
              <w:bottom w:val="nil"/>
              <w:right w:val="nil"/>
            </w:tcBorders>
            <w:shd w:val="clear" w:color="auto" w:fill="auto"/>
            <w:tcMar>
              <w:top w:w="0" w:type="dxa"/>
              <w:left w:w="108" w:type="dxa"/>
              <w:bottom w:w="0" w:type="dxa"/>
              <w:right w:w="108" w:type="dxa"/>
            </w:tcMar>
            <w:vAlign w:val="center"/>
            <w:hideMark/>
          </w:tcPr>
          <w:p w14:paraId="1A355583"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04" w:type="dxa"/>
            <w:tcBorders>
              <w:top w:val="nil"/>
              <w:left w:val="nil"/>
              <w:bottom w:val="nil"/>
              <w:right w:val="nil"/>
            </w:tcBorders>
            <w:shd w:val="clear" w:color="auto" w:fill="auto"/>
            <w:tcMar>
              <w:top w:w="0" w:type="dxa"/>
              <w:left w:w="108" w:type="dxa"/>
              <w:bottom w:w="0" w:type="dxa"/>
              <w:right w:w="108" w:type="dxa"/>
            </w:tcMar>
            <w:vAlign w:val="center"/>
            <w:hideMark/>
          </w:tcPr>
          <w:p w14:paraId="0B1E3997"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219415C6"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4</w:t>
            </w:r>
          </w:p>
        </w:tc>
      </w:tr>
      <w:tr w:rsidR="004604DA" w:rsidRPr="00202A3C" w14:paraId="2BE6B781"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1F074B77"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100</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75E6D3EB" w14:textId="77777777" w:rsidR="004604DA" w:rsidRPr="00202A3C" w:rsidRDefault="004604DA" w:rsidP="004604DA">
            <w:pPr>
              <w:spacing w:after="40"/>
              <w:rPr>
                <w:rFonts w:ascii="Cambria" w:hAnsi="Cambria" w:cs="Arial"/>
                <w:sz w:val="16"/>
                <w:szCs w:val="16"/>
              </w:rPr>
            </w:pPr>
            <w:r w:rsidRPr="46CD965C">
              <w:rPr>
                <w:rFonts w:ascii="Cambria" w:hAnsi="Cambria" w:cs="Arial"/>
                <w:sz w:val="16"/>
                <w:szCs w:val="16"/>
              </w:rPr>
              <w:t>Introduction to Nursing Concepts</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335CC759"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0958673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1F7D7B0F"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4C6294E0"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4D1AAD86"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106</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137FC978" w14:textId="77777777" w:rsidR="004604DA" w:rsidRPr="00202A3C" w:rsidRDefault="004604DA" w:rsidP="004604DA">
            <w:pPr>
              <w:spacing w:after="40"/>
              <w:rPr>
                <w:rFonts w:ascii="Cambria" w:hAnsi="Cambria" w:cs="Arial"/>
                <w:sz w:val="16"/>
                <w:szCs w:val="16"/>
              </w:rPr>
            </w:pPr>
            <w:r>
              <w:rPr>
                <w:rFonts w:ascii="Cambria" w:hAnsi="Cambria" w:cs="Arial"/>
                <w:sz w:val="16"/>
                <w:szCs w:val="16"/>
              </w:rPr>
              <w:t>Competencies for Nursing Practice</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2860C7A1"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23D72675"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0FEB2E79"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2</w:t>
            </w:r>
          </w:p>
        </w:tc>
      </w:tr>
      <w:tr w:rsidR="004604DA" w:rsidRPr="00202A3C" w14:paraId="2EEAB9D3"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CF622B3"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130</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099E1841" w14:textId="77777777" w:rsidR="004604DA" w:rsidRPr="00202A3C" w:rsidRDefault="004604DA" w:rsidP="004604DA">
            <w:pPr>
              <w:spacing w:after="40"/>
              <w:rPr>
                <w:rFonts w:ascii="Cambria" w:hAnsi="Cambria" w:cs="Arial"/>
                <w:sz w:val="16"/>
                <w:szCs w:val="16"/>
              </w:rPr>
            </w:pPr>
            <w:r>
              <w:rPr>
                <w:rFonts w:ascii="Cambria" w:hAnsi="Cambria" w:cs="Arial"/>
                <w:sz w:val="16"/>
                <w:szCs w:val="16"/>
              </w:rPr>
              <w:t>Professional Nursing Concepts</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11152665"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1</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736EADAE"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0</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7809E6DE"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1</w:t>
            </w:r>
          </w:p>
        </w:tc>
      </w:tr>
      <w:tr w:rsidR="004604DA" w:rsidRPr="00202A3C" w14:paraId="02A84EEE"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DE7B222" w14:textId="77777777" w:rsidR="004604DA" w:rsidRPr="00202A3C" w:rsidRDefault="004604DA" w:rsidP="004604DA">
            <w:pPr>
              <w:spacing w:after="40"/>
              <w:rPr>
                <w:rFonts w:ascii="Cambria" w:hAnsi="Cambria" w:cs="Arial"/>
                <w:sz w:val="16"/>
                <w:szCs w:val="16"/>
              </w:rPr>
            </w:pPr>
            <w:r w:rsidRPr="46CD965C">
              <w:rPr>
                <w:rFonts w:ascii="Cambria" w:hAnsi="Cambria" w:cs="Arial"/>
                <w:sz w:val="16"/>
                <w:szCs w:val="16"/>
              </w:rPr>
              <w:t>NSG 200</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3CA9C46D"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Health</w:t>
            </w:r>
            <w:r>
              <w:rPr>
                <w:rFonts w:ascii="Cambria" w:hAnsi="Cambria" w:cs="Arial"/>
                <w:sz w:val="16"/>
                <w:szCs w:val="16"/>
              </w:rPr>
              <w:t xml:space="preserve"> Promotion &amp;</w:t>
            </w:r>
            <w:r w:rsidRPr="00202A3C">
              <w:rPr>
                <w:rFonts w:ascii="Cambria" w:hAnsi="Cambria" w:cs="Arial"/>
                <w:sz w:val="16"/>
                <w:szCs w:val="16"/>
              </w:rPr>
              <w:t xml:space="preserve"> Assessment</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57E17006"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2</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7E937BA1"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7AFACD71"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r>
      <w:tr w:rsidR="004604DA" w:rsidRPr="00202A3C" w14:paraId="7443DA8B" w14:textId="77777777" w:rsidTr="004604DA">
        <w:trPr>
          <w:trHeight w:val="255"/>
          <w:jc w:val="center"/>
        </w:trPr>
        <w:tc>
          <w:tcPr>
            <w:tcW w:w="1693" w:type="dxa"/>
            <w:gridSpan w:val="2"/>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0DE8C313" w14:textId="77777777" w:rsidR="004604DA" w:rsidRPr="00202A3C" w:rsidRDefault="004604DA" w:rsidP="004604DA">
            <w:pPr>
              <w:spacing w:after="40"/>
              <w:rPr>
                <w:rFonts w:ascii="Cambria" w:hAnsi="Cambria" w:cs="Arial"/>
                <w:sz w:val="16"/>
                <w:szCs w:val="16"/>
              </w:rPr>
            </w:pPr>
          </w:p>
        </w:tc>
        <w:tc>
          <w:tcPr>
            <w:tcW w:w="4894"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359075BD"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TOTAL</w:t>
            </w: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hideMark/>
          </w:tcPr>
          <w:p w14:paraId="0201A93B" w14:textId="77777777" w:rsidR="004604DA" w:rsidRPr="00202A3C" w:rsidRDefault="004604DA" w:rsidP="004604DA">
            <w:pPr>
              <w:spacing w:after="40"/>
              <w:jc w:val="center"/>
              <w:rPr>
                <w:rFonts w:ascii="Cambria" w:hAnsi="Cambria" w:cs="Arial"/>
                <w:b/>
                <w:sz w:val="16"/>
                <w:szCs w:val="16"/>
              </w:rPr>
            </w:pPr>
            <w:r>
              <w:rPr>
                <w:rFonts w:ascii="Cambria" w:hAnsi="Cambria" w:cs="Arial"/>
                <w:b/>
                <w:sz w:val="16"/>
                <w:szCs w:val="16"/>
              </w:rPr>
              <w:t>9</w:t>
            </w: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hideMark/>
          </w:tcPr>
          <w:p w14:paraId="14C6008C"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15</w:t>
            </w:r>
          </w:p>
        </w:tc>
        <w:tc>
          <w:tcPr>
            <w:tcW w:w="795"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hideMark/>
          </w:tcPr>
          <w:p w14:paraId="0B0FB29D"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14</w:t>
            </w:r>
          </w:p>
        </w:tc>
      </w:tr>
      <w:tr w:rsidR="004604DA" w:rsidRPr="00202A3C" w14:paraId="563C4F8A" w14:textId="77777777" w:rsidTr="004604DA">
        <w:trPr>
          <w:trHeight w:val="255"/>
          <w:jc w:val="center"/>
        </w:trPr>
        <w:tc>
          <w:tcPr>
            <w:tcW w:w="6587" w:type="dxa"/>
            <w:gridSpan w:val="3"/>
            <w:tcBorders>
              <w:top w:val="nil"/>
              <w:left w:val="nil"/>
              <w:bottom w:val="nil"/>
              <w:right w:val="nil"/>
            </w:tcBorders>
            <w:shd w:val="clear" w:color="auto" w:fill="BFBFBF" w:themeFill="background1" w:themeFillShade="BF"/>
            <w:tcMar>
              <w:top w:w="0" w:type="dxa"/>
              <w:left w:w="108" w:type="dxa"/>
              <w:bottom w:w="0" w:type="dxa"/>
              <w:right w:w="108" w:type="dxa"/>
            </w:tcMar>
            <w:vAlign w:val="center"/>
            <w:hideMark/>
          </w:tcPr>
          <w:p w14:paraId="6A23F876"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Spring Semester- Year 1</w:t>
            </w:r>
          </w:p>
        </w:tc>
        <w:tc>
          <w:tcPr>
            <w:tcW w:w="804" w:type="dxa"/>
            <w:tcBorders>
              <w:top w:val="nil"/>
              <w:left w:val="nil"/>
              <w:bottom w:val="nil"/>
              <w:right w:val="nil"/>
            </w:tcBorders>
            <w:shd w:val="clear" w:color="auto" w:fill="BFBFBF" w:themeFill="background1" w:themeFillShade="BF"/>
            <w:noWrap/>
            <w:tcMar>
              <w:top w:w="0" w:type="dxa"/>
              <w:left w:w="108" w:type="dxa"/>
              <w:bottom w:w="0" w:type="dxa"/>
              <w:right w:w="108" w:type="dxa"/>
            </w:tcMar>
            <w:vAlign w:val="center"/>
            <w:hideMark/>
          </w:tcPr>
          <w:p w14:paraId="00FFAB5A" w14:textId="77777777" w:rsidR="004604DA" w:rsidRPr="00202A3C" w:rsidRDefault="004604DA" w:rsidP="004604DA">
            <w:pPr>
              <w:spacing w:after="40"/>
              <w:jc w:val="center"/>
              <w:rPr>
                <w:rFonts w:ascii="Cambria" w:hAnsi="Cambria" w:cs="Arial"/>
                <w:sz w:val="16"/>
                <w:szCs w:val="16"/>
              </w:rPr>
            </w:pPr>
          </w:p>
        </w:tc>
        <w:tc>
          <w:tcPr>
            <w:tcW w:w="804" w:type="dxa"/>
            <w:tcBorders>
              <w:top w:val="nil"/>
              <w:left w:val="nil"/>
              <w:bottom w:val="nil"/>
              <w:right w:val="nil"/>
            </w:tcBorders>
            <w:shd w:val="clear" w:color="auto" w:fill="BFBFBF" w:themeFill="background1" w:themeFillShade="BF"/>
            <w:noWrap/>
            <w:tcMar>
              <w:top w:w="0" w:type="dxa"/>
              <w:left w:w="108" w:type="dxa"/>
              <w:bottom w:w="0" w:type="dxa"/>
              <w:right w:w="108" w:type="dxa"/>
            </w:tcMar>
            <w:vAlign w:val="center"/>
            <w:hideMark/>
          </w:tcPr>
          <w:p w14:paraId="6B5D3F0F" w14:textId="77777777" w:rsidR="004604DA" w:rsidRPr="00202A3C" w:rsidRDefault="004604DA" w:rsidP="004604DA">
            <w:pPr>
              <w:spacing w:after="40"/>
              <w:jc w:val="center"/>
              <w:rPr>
                <w:rFonts w:ascii="Cambria" w:hAnsi="Cambria" w:cs="Arial"/>
                <w:sz w:val="16"/>
                <w:szCs w:val="16"/>
              </w:rPr>
            </w:pPr>
          </w:p>
        </w:tc>
        <w:tc>
          <w:tcPr>
            <w:tcW w:w="795" w:type="dxa"/>
            <w:tcBorders>
              <w:top w:val="nil"/>
              <w:left w:val="nil"/>
              <w:bottom w:val="nil"/>
              <w:right w:val="nil"/>
            </w:tcBorders>
            <w:shd w:val="clear" w:color="auto" w:fill="BFBFBF" w:themeFill="background1" w:themeFillShade="BF"/>
            <w:vAlign w:val="center"/>
            <w:hideMark/>
          </w:tcPr>
          <w:p w14:paraId="73491876" w14:textId="77777777" w:rsidR="004604DA" w:rsidRPr="00202A3C" w:rsidRDefault="004604DA" w:rsidP="004604DA">
            <w:pPr>
              <w:spacing w:after="40"/>
              <w:jc w:val="center"/>
              <w:rPr>
                <w:rFonts w:ascii="Cambria" w:hAnsi="Cambria" w:cs="Arial"/>
                <w:sz w:val="16"/>
                <w:szCs w:val="16"/>
              </w:rPr>
            </w:pPr>
          </w:p>
        </w:tc>
      </w:tr>
      <w:tr w:rsidR="004604DA" w:rsidRPr="00202A3C" w14:paraId="60C44B69"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2C457E4"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BIO 1</w:t>
            </w:r>
            <w:r>
              <w:rPr>
                <w:rFonts w:ascii="Cambria" w:hAnsi="Cambria" w:cs="Arial"/>
                <w:sz w:val="16"/>
                <w:szCs w:val="16"/>
              </w:rPr>
              <w:t>50</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216CC236" w14:textId="77777777" w:rsidR="004604DA" w:rsidRPr="00202A3C" w:rsidRDefault="004604DA" w:rsidP="004604DA">
            <w:pPr>
              <w:spacing w:after="40"/>
              <w:rPr>
                <w:rFonts w:ascii="Cambria" w:hAnsi="Cambria" w:cs="Arial"/>
                <w:sz w:val="16"/>
                <w:szCs w:val="16"/>
              </w:rPr>
            </w:pPr>
            <w:r>
              <w:rPr>
                <w:rFonts w:ascii="Cambria" w:hAnsi="Cambria" w:cs="Arial"/>
                <w:sz w:val="16"/>
                <w:szCs w:val="16"/>
              </w:rPr>
              <w:t>Introductory Microbiology</w:t>
            </w:r>
          </w:p>
        </w:tc>
        <w:tc>
          <w:tcPr>
            <w:tcW w:w="804" w:type="dxa"/>
            <w:tcBorders>
              <w:top w:val="nil"/>
              <w:left w:val="nil"/>
              <w:bottom w:val="nil"/>
              <w:right w:val="nil"/>
            </w:tcBorders>
            <w:shd w:val="clear" w:color="auto" w:fill="auto"/>
            <w:tcMar>
              <w:top w:w="0" w:type="dxa"/>
              <w:left w:w="108" w:type="dxa"/>
              <w:bottom w:w="0" w:type="dxa"/>
              <w:right w:w="108" w:type="dxa"/>
            </w:tcMar>
            <w:vAlign w:val="center"/>
            <w:hideMark/>
          </w:tcPr>
          <w:p w14:paraId="6463592C"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04" w:type="dxa"/>
            <w:tcBorders>
              <w:top w:val="nil"/>
              <w:left w:val="nil"/>
              <w:bottom w:val="nil"/>
              <w:right w:val="nil"/>
            </w:tcBorders>
            <w:shd w:val="clear" w:color="auto" w:fill="auto"/>
            <w:tcMar>
              <w:top w:w="0" w:type="dxa"/>
              <w:left w:w="108" w:type="dxa"/>
              <w:bottom w:w="0" w:type="dxa"/>
              <w:right w:w="108" w:type="dxa"/>
            </w:tcMar>
            <w:vAlign w:val="center"/>
            <w:hideMark/>
          </w:tcPr>
          <w:p w14:paraId="5260D8BB"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68675F6A"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4</w:t>
            </w:r>
          </w:p>
        </w:tc>
      </w:tr>
      <w:tr w:rsidR="004604DA" w:rsidRPr="00202A3C" w14:paraId="4FBF6C4E"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tcPr>
          <w:p w14:paraId="658DD62E"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152</w:t>
            </w:r>
          </w:p>
        </w:tc>
        <w:tc>
          <w:tcPr>
            <w:tcW w:w="4894" w:type="dxa"/>
            <w:tcBorders>
              <w:top w:val="nil"/>
              <w:left w:val="nil"/>
              <w:bottom w:val="nil"/>
              <w:right w:val="nil"/>
            </w:tcBorders>
            <w:shd w:val="clear" w:color="auto" w:fill="auto"/>
            <w:tcMar>
              <w:top w:w="0" w:type="dxa"/>
              <w:left w:w="108" w:type="dxa"/>
              <w:bottom w:w="0" w:type="dxa"/>
              <w:right w:w="108" w:type="dxa"/>
            </w:tcMar>
            <w:vAlign w:val="center"/>
          </w:tcPr>
          <w:p w14:paraId="0D5E9727"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 Care Participant</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00D970FD"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2</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30D047C4"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95" w:type="dxa"/>
            <w:tcBorders>
              <w:top w:val="nil"/>
              <w:left w:val="nil"/>
              <w:bottom w:val="nil"/>
              <w:right w:val="nil"/>
            </w:tcBorders>
            <w:shd w:val="clear" w:color="auto" w:fill="auto"/>
            <w:tcMar>
              <w:top w:w="0" w:type="dxa"/>
              <w:left w:w="108" w:type="dxa"/>
              <w:bottom w:w="0" w:type="dxa"/>
              <w:right w:w="108" w:type="dxa"/>
            </w:tcMar>
            <w:vAlign w:val="center"/>
          </w:tcPr>
          <w:p w14:paraId="415E0A56"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r>
      <w:tr w:rsidR="004604DA" w:rsidRPr="00202A3C" w14:paraId="4F950B62"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DAAD36F"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170</w:t>
            </w:r>
          </w:p>
        </w:tc>
        <w:tc>
          <w:tcPr>
            <w:tcW w:w="4894" w:type="dxa"/>
            <w:tcBorders>
              <w:top w:val="nil"/>
              <w:left w:val="nil"/>
              <w:bottom w:val="nil"/>
              <w:right w:val="nil"/>
            </w:tcBorders>
            <w:shd w:val="clear" w:color="auto" w:fill="auto"/>
            <w:tcMar>
              <w:top w:w="0" w:type="dxa"/>
              <w:left w:w="108" w:type="dxa"/>
              <w:bottom w:w="0" w:type="dxa"/>
              <w:right w:w="108" w:type="dxa"/>
            </w:tcMar>
            <w:vAlign w:val="center"/>
            <w:hideMark/>
          </w:tcPr>
          <w:p w14:paraId="1D7E4722"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Health/Illness Concepts</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107B95E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hideMark/>
          </w:tcPr>
          <w:p w14:paraId="7033963D"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061786A5"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r>
      <w:tr w:rsidR="004604DA" w:rsidRPr="00202A3C" w14:paraId="36E804A4" w14:textId="77777777" w:rsidTr="004604DA">
        <w:trPr>
          <w:trHeight w:val="255"/>
          <w:jc w:val="center"/>
        </w:trPr>
        <w:tc>
          <w:tcPr>
            <w:tcW w:w="1693" w:type="dxa"/>
            <w:gridSpan w:val="2"/>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23E28539" w14:textId="77777777" w:rsidR="004604DA" w:rsidRPr="00202A3C" w:rsidRDefault="004604DA" w:rsidP="004604DA">
            <w:pPr>
              <w:spacing w:after="40"/>
              <w:rPr>
                <w:rFonts w:ascii="Cambria" w:hAnsi="Cambria" w:cs="Arial"/>
                <w:sz w:val="16"/>
                <w:szCs w:val="16"/>
              </w:rPr>
            </w:pPr>
          </w:p>
        </w:tc>
        <w:tc>
          <w:tcPr>
            <w:tcW w:w="4894"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441D8E49"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hideMark/>
          </w:tcPr>
          <w:p w14:paraId="3CE8514C"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9</w:t>
            </w: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hideMark/>
          </w:tcPr>
          <w:p w14:paraId="3783B517"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12</w:t>
            </w:r>
          </w:p>
        </w:tc>
        <w:tc>
          <w:tcPr>
            <w:tcW w:w="795"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hideMark/>
          </w:tcPr>
          <w:p w14:paraId="52C6FD16"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13</w:t>
            </w:r>
          </w:p>
        </w:tc>
      </w:tr>
      <w:tr w:rsidR="004604DA" w:rsidRPr="00202A3C" w14:paraId="3ECEFAD0" w14:textId="77777777" w:rsidTr="004604DA">
        <w:trPr>
          <w:trHeight w:val="255"/>
          <w:jc w:val="center"/>
        </w:trPr>
        <w:tc>
          <w:tcPr>
            <w:tcW w:w="6587" w:type="dxa"/>
            <w:gridSpan w:val="3"/>
            <w:tcBorders>
              <w:top w:val="nil"/>
              <w:left w:val="nil"/>
              <w:bottom w:val="nil"/>
              <w:right w:val="nil"/>
            </w:tcBorders>
            <w:shd w:val="clear" w:color="auto" w:fill="BFBFBF" w:themeFill="background1" w:themeFillShade="BF"/>
            <w:tcMar>
              <w:top w:w="0" w:type="dxa"/>
              <w:left w:w="108" w:type="dxa"/>
              <w:bottom w:w="0" w:type="dxa"/>
              <w:right w:w="108" w:type="dxa"/>
            </w:tcMar>
            <w:vAlign w:val="center"/>
            <w:hideMark/>
          </w:tcPr>
          <w:p w14:paraId="7E06E4A3"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lastRenderedPageBreak/>
              <w:t>Fall Semester- Year 2</w:t>
            </w:r>
          </w:p>
        </w:tc>
        <w:tc>
          <w:tcPr>
            <w:tcW w:w="804" w:type="dxa"/>
            <w:tcBorders>
              <w:top w:val="nil"/>
              <w:left w:val="nil"/>
              <w:bottom w:val="nil"/>
              <w:right w:val="nil"/>
            </w:tcBorders>
            <w:shd w:val="clear" w:color="auto" w:fill="BFBFBF" w:themeFill="background1" w:themeFillShade="BF"/>
            <w:noWrap/>
            <w:tcMar>
              <w:top w:w="0" w:type="dxa"/>
              <w:left w:w="108" w:type="dxa"/>
              <w:bottom w:w="0" w:type="dxa"/>
              <w:right w:w="108" w:type="dxa"/>
            </w:tcMar>
            <w:vAlign w:val="center"/>
            <w:hideMark/>
          </w:tcPr>
          <w:p w14:paraId="697E31FB" w14:textId="77777777" w:rsidR="004604DA" w:rsidRPr="00202A3C" w:rsidRDefault="004604DA" w:rsidP="004604DA">
            <w:pPr>
              <w:spacing w:after="40"/>
              <w:jc w:val="center"/>
              <w:rPr>
                <w:rFonts w:ascii="Cambria" w:hAnsi="Cambria" w:cs="Arial"/>
                <w:sz w:val="16"/>
                <w:szCs w:val="16"/>
              </w:rPr>
            </w:pPr>
          </w:p>
        </w:tc>
        <w:tc>
          <w:tcPr>
            <w:tcW w:w="804" w:type="dxa"/>
            <w:tcBorders>
              <w:top w:val="nil"/>
              <w:left w:val="nil"/>
              <w:bottom w:val="nil"/>
              <w:right w:val="nil"/>
            </w:tcBorders>
            <w:shd w:val="clear" w:color="auto" w:fill="BFBFBF" w:themeFill="background1" w:themeFillShade="BF"/>
            <w:noWrap/>
            <w:tcMar>
              <w:top w:w="0" w:type="dxa"/>
              <w:left w:w="108" w:type="dxa"/>
              <w:bottom w:w="0" w:type="dxa"/>
              <w:right w:w="108" w:type="dxa"/>
            </w:tcMar>
            <w:vAlign w:val="center"/>
            <w:hideMark/>
          </w:tcPr>
          <w:p w14:paraId="29505243" w14:textId="77777777" w:rsidR="004604DA" w:rsidRPr="00202A3C" w:rsidRDefault="004604DA" w:rsidP="004604DA">
            <w:pPr>
              <w:spacing w:after="40"/>
              <w:jc w:val="center"/>
              <w:rPr>
                <w:rFonts w:ascii="Cambria" w:hAnsi="Cambria" w:cs="Arial"/>
                <w:sz w:val="16"/>
                <w:szCs w:val="16"/>
              </w:rPr>
            </w:pPr>
          </w:p>
        </w:tc>
        <w:tc>
          <w:tcPr>
            <w:tcW w:w="795" w:type="dxa"/>
            <w:tcBorders>
              <w:top w:val="nil"/>
              <w:left w:val="nil"/>
              <w:bottom w:val="nil"/>
              <w:right w:val="nil"/>
            </w:tcBorders>
            <w:shd w:val="clear" w:color="auto" w:fill="BFBFBF" w:themeFill="background1" w:themeFillShade="BF"/>
            <w:vAlign w:val="center"/>
            <w:hideMark/>
          </w:tcPr>
          <w:p w14:paraId="09709349" w14:textId="77777777" w:rsidR="004604DA" w:rsidRPr="00202A3C" w:rsidRDefault="004604DA" w:rsidP="004604DA">
            <w:pPr>
              <w:spacing w:after="40"/>
              <w:jc w:val="center"/>
              <w:rPr>
                <w:rFonts w:ascii="Cambria" w:hAnsi="Cambria" w:cs="Arial"/>
                <w:sz w:val="16"/>
                <w:szCs w:val="16"/>
              </w:rPr>
            </w:pPr>
          </w:p>
        </w:tc>
      </w:tr>
      <w:tr w:rsidR="004604DA" w:rsidRPr="00202A3C" w14:paraId="17F329CA"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tcPr>
          <w:p w14:paraId="2578C63F" w14:textId="77777777" w:rsidR="004604DA" w:rsidRPr="00202A3C" w:rsidRDefault="004604DA" w:rsidP="004604DA">
            <w:pPr>
              <w:spacing w:after="40"/>
              <w:rPr>
                <w:rFonts w:ascii="Cambria" w:hAnsi="Cambria" w:cs="Arial"/>
                <w:sz w:val="16"/>
                <w:szCs w:val="16"/>
              </w:rPr>
            </w:pPr>
            <w:r>
              <w:rPr>
                <w:rFonts w:ascii="Cambria" w:hAnsi="Cambria" w:cs="Arial"/>
                <w:sz w:val="16"/>
                <w:szCs w:val="16"/>
              </w:rPr>
              <w:t>ENG 112</w:t>
            </w:r>
          </w:p>
        </w:tc>
        <w:tc>
          <w:tcPr>
            <w:tcW w:w="4894" w:type="dxa"/>
            <w:tcBorders>
              <w:top w:val="nil"/>
              <w:left w:val="nil"/>
              <w:bottom w:val="nil"/>
              <w:right w:val="nil"/>
            </w:tcBorders>
            <w:shd w:val="clear" w:color="auto" w:fill="auto"/>
            <w:tcMar>
              <w:top w:w="0" w:type="dxa"/>
              <w:left w:w="108" w:type="dxa"/>
              <w:bottom w:w="0" w:type="dxa"/>
              <w:right w:w="108" w:type="dxa"/>
            </w:tcMar>
            <w:vAlign w:val="center"/>
          </w:tcPr>
          <w:p w14:paraId="255A19B5" w14:textId="77777777" w:rsidR="004604DA" w:rsidRPr="00202A3C" w:rsidRDefault="004604DA" w:rsidP="004604DA">
            <w:pPr>
              <w:spacing w:after="40"/>
              <w:rPr>
                <w:rFonts w:ascii="Cambria" w:hAnsi="Cambria" w:cs="Arial"/>
                <w:sz w:val="16"/>
                <w:szCs w:val="16"/>
              </w:rPr>
            </w:pPr>
            <w:r>
              <w:rPr>
                <w:rFonts w:ascii="Cambria" w:hAnsi="Cambria" w:cs="Arial"/>
                <w:sz w:val="16"/>
                <w:szCs w:val="16"/>
              </w:rPr>
              <w:t>College Composition II</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0C98FEC9"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64732A2D"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0</w:t>
            </w:r>
          </w:p>
        </w:tc>
        <w:tc>
          <w:tcPr>
            <w:tcW w:w="795" w:type="dxa"/>
            <w:tcBorders>
              <w:top w:val="nil"/>
              <w:left w:val="nil"/>
              <w:bottom w:val="nil"/>
              <w:right w:val="nil"/>
            </w:tcBorders>
            <w:shd w:val="clear" w:color="auto" w:fill="auto"/>
            <w:tcMar>
              <w:top w:w="0" w:type="dxa"/>
              <w:left w:w="108" w:type="dxa"/>
              <w:bottom w:w="0" w:type="dxa"/>
              <w:right w:w="108" w:type="dxa"/>
            </w:tcMar>
            <w:vAlign w:val="center"/>
          </w:tcPr>
          <w:p w14:paraId="3125F34A" w14:textId="77777777" w:rsidR="004604DA" w:rsidRPr="00126469" w:rsidRDefault="004604DA" w:rsidP="004604DA">
            <w:pPr>
              <w:spacing w:after="40"/>
              <w:jc w:val="center"/>
              <w:rPr>
                <w:rFonts w:ascii="Cambria" w:hAnsi="Cambria" w:cs="Arial"/>
                <w:iCs/>
                <w:sz w:val="16"/>
                <w:szCs w:val="16"/>
              </w:rPr>
            </w:pPr>
            <w:r w:rsidRPr="00126469">
              <w:rPr>
                <w:rFonts w:ascii="Cambria" w:hAnsi="Cambria" w:cs="Arial"/>
                <w:iCs/>
                <w:sz w:val="16"/>
                <w:szCs w:val="16"/>
              </w:rPr>
              <w:t>3</w:t>
            </w:r>
          </w:p>
        </w:tc>
      </w:tr>
      <w:tr w:rsidR="004604DA" w:rsidRPr="00202A3C" w14:paraId="11E32C96" w14:textId="77777777" w:rsidTr="004604DA">
        <w:trPr>
          <w:trHeight w:val="255"/>
          <w:jc w:val="center"/>
        </w:trPr>
        <w:tc>
          <w:tcPr>
            <w:tcW w:w="1693" w:type="dxa"/>
            <w:gridSpan w:val="2"/>
            <w:tcBorders>
              <w:top w:val="nil"/>
              <w:left w:val="nil"/>
              <w:bottom w:val="nil"/>
              <w:right w:val="nil"/>
            </w:tcBorders>
            <w:shd w:val="clear" w:color="auto" w:fill="auto"/>
            <w:tcMar>
              <w:top w:w="0" w:type="dxa"/>
              <w:left w:w="108" w:type="dxa"/>
              <w:bottom w:w="0" w:type="dxa"/>
              <w:right w:w="108" w:type="dxa"/>
            </w:tcMar>
            <w:vAlign w:val="center"/>
          </w:tcPr>
          <w:p w14:paraId="6696DDEE"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210</w:t>
            </w:r>
          </w:p>
        </w:tc>
        <w:tc>
          <w:tcPr>
            <w:tcW w:w="4894" w:type="dxa"/>
            <w:tcBorders>
              <w:top w:val="nil"/>
              <w:left w:val="nil"/>
              <w:bottom w:val="nil"/>
              <w:right w:val="nil"/>
            </w:tcBorders>
            <w:shd w:val="clear" w:color="auto" w:fill="auto"/>
            <w:tcMar>
              <w:top w:w="0" w:type="dxa"/>
              <w:left w:w="108" w:type="dxa"/>
              <w:bottom w:w="0" w:type="dxa"/>
              <w:right w:w="108" w:type="dxa"/>
            </w:tcMar>
            <w:vAlign w:val="center"/>
          </w:tcPr>
          <w:p w14:paraId="44CCF277"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 Care Concepts I</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057E9481"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04" w:type="dxa"/>
            <w:tcBorders>
              <w:top w:val="nil"/>
              <w:left w:val="nil"/>
              <w:bottom w:val="nil"/>
              <w:right w:val="nil"/>
            </w:tcBorders>
            <w:shd w:val="clear" w:color="auto" w:fill="auto"/>
            <w:noWrap/>
            <w:tcMar>
              <w:top w:w="0" w:type="dxa"/>
              <w:left w:w="108" w:type="dxa"/>
              <w:bottom w:w="0" w:type="dxa"/>
              <w:right w:w="108" w:type="dxa"/>
            </w:tcMar>
            <w:vAlign w:val="center"/>
          </w:tcPr>
          <w:p w14:paraId="6413C119"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c>
          <w:tcPr>
            <w:tcW w:w="795" w:type="dxa"/>
            <w:tcBorders>
              <w:top w:val="nil"/>
              <w:left w:val="nil"/>
              <w:bottom w:val="nil"/>
              <w:right w:val="nil"/>
            </w:tcBorders>
            <w:shd w:val="clear" w:color="auto" w:fill="auto"/>
            <w:tcMar>
              <w:top w:w="0" w:type="dxa"/>
              <w:left w:w="108" w:type="dxa"/>
              <w:bottom w:w="0" w:type="dxa"/>
              <w:right w:w="108" w:type="dxa"/>
            </w:tcMar>
            <w:vAlign w:val="center"/>
          </w:tcPr>
          <w:p w14:paraId="64E3CAAD" w14:textId="77777777" w:rsidR="004604DA" w:rsidRPr="00202A3C" w:rsidRDefault="004604DA" w:rsidP="004604DA">
            <w:pPr>
              <w:spacing w:after="40"/>
              <w:jc w:val="center"/>
              <w:rPr>
                <w:rFonts w:ascii="Cambria" w:hAnsi="Cambria" w:cs="Arial"/>
                <w:i/>
                <w:iCs/>
                <w:sz w:val="16"/>
                <w:szCs w:val="16"/>
              </w:rPr>
            </w:pPr>
            <w:r w:rsidRPr="00D67E1E">
              <w:rPr>
                <w:rFonts w:ascii="Cambria" w:hAnsi="Cambria" w:cs="Arial"/>
                <w:iCs/>
                <w:sz w:val="16"/>
                <w:szCs w:val="16"/>
              </w:rPr>
              <w:t>5</w:t>
            </w:r>
          </w:p>
        </w:tc>
      </w:tr>
      <w:tr w:rsidR="004604DA" w:rsidRPr="00202A3C" w14:paraId="5FB80977" w14:textId="77777777" w:rsidTr="004604DA">
        <w:trPr>
          <w:trHeight w:val="255"/>
          <w:jc w:val="center"/>
        </w:trPr>
        <w:tc>
          <w:tcPr>
            <w:tcW w:w="1693" w:type="dxa"/>
            <w:gridSpan w:val="2"/>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center"/>
            <w:hideMark/>
          </w:tcPr>
          <w:p w14:paraId="533232E2" w14:textId="77777777" w:rsidR="004604DA" w:rsidRPr="00202A3C" w:rsidRDefault="004604DA" w:rsidP="004604DA">
            <w:pPr>
              <w:spacing w:after="40"/>
              <w:rPr>
                <w:rFonts w:ascii="Cambria" w:hAnsi="Cambria" w:cs="Arial"/>
                <w:sz w:val="16"/>
                <w:szCs w:val="16"/>
              </w:rPr>
            </w:pPr>
            <w:r w:rsidRPr="46CD965C">
              <w:rPr>
                <w:rFonts w:ascii="Cambria" w:hAnsi="Cambria" w:cs="Arial"/>
                <w:sz w:val="16"/>
                <w:szCs w:val="16"/>
              </w:rPr>
              <w:t>NSG 211</w:t>
            </w:r>
          </w:p>
        </w:tc>
        <w:tc>
          <w:tcPr>
            <w:tcW w:w="4894"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center"/>
            <w:hideMark/>
          </w:tcPr>
          <w:p w14:paraId="47D6F160"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 Care Concepts II</w:t>
            </w:r>
          </w:p>
        </w:tc>
        <w:tc>
          <w:tcPr>
            <w:tcW w:w="804" w:type="dxa"/>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vAlign w:val="center"/>
            <w:hideMark/>
          </w:tcPr>
          <w:p w14:paraId="1BF6D196"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04" w:type="dxa"/>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vAlign w:val="center"/>
            <w:hideMark/>
          </w:tcPr>
          <w:p w14:paraId="66D31592"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c>
          <w:tcPr>
            <w:tcW w:w="795"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center"/>
            <w:hideMark/>
          </w:tcPr>
          <w:p w14:paraId="4AEF7714"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5</w:t>
            </w:r>
          </w:p>
        </w:tc>
      </w:tr>
      <w:tr w:rsidR="004604DA" w:rsidRPr="00202A3C" w14:paraId="45A758F3" w14:textId="77777777" w:rsidTr="004604DA">
        <w:trPr>
          <w:trHeight w:val="255"/>
          <w:jc w:val="center"/>
        </w:trPr>
        <w:tc>
          <w:tcPr>
            <w:tcW w:w="1693" w:type="dxa"/>
            <w:gridSpan w:val="2"/>
            <w:tcBorders>
              <w:top w:val="double" w:sz="4" w:space="0" w:color="AEAAAA" w:themeColor="background2" w:themeShade="BF"/>
              <w:left w:val="nil"/>
              <w:right w:val="nil"/>
            </w:tcBorders>
            <w:shd w:val="clear" w:color="auto" w:fill="auto"/>
            <w:tcMar>
              <w:top w:w="0" w:type="dxa"/>
              <w:left w:w="108" w:type="dxa"/>
              <w:bottom w:w="0" w:type="dxa"/>
              <w:right w:w="108" w:type="dxa"/>
            </w:tcMar>
            <w:vAlign w:val="center"/>
            <w:hideMark/>
          </w:tcPr>
          <w:p w14:paraId="324FF3D9" w14:textId="77777777" w:rsidR="004604DA" w:rsidRPr="00202A3C" w:rsidRDefault="004604DA" w:rsidP="004604DA">
            <w:pPr>
              <w:spacing w:after="40"/>
              <w:rPr>
                <w:rFonts w:ascii="Cambria" w:hAnsi="Cambria" w:cs="Arial"/>
                <w:sz w:val="16"/>
                <w:szCs w:val="16"/>
              </w:rPr>
            </w:pPr>
          </w:p>
        </w:tc>
        <w:tc>
          <w:tcPr>
            <w:tcW w:w="4894"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center"/>
            <w:hideMark/>
          </w:tcPr>
          <w:p w14:paraId="404A8899"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804"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center"/>
            <w:hideMark/>
          </w:tcPr>
          <w:p w14:paraId="06673B57"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9</w:t>
            </w:r>
          </w:p>
        </w:tc>
        <w:tc>
          <w:tcPr>
            <w:tcW w:w="804"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center"/>
            <w:hideMark/>
          </w:tcPr>
          <w:p w14:paraId="415C1F58"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12</w:t>
            </w:r>
          </w:p>
        </w:tc>
        <w:tc>
          <w:tcPr>
            <w:tcW w:w="795"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center"/>
            <w:hideMark/>
          </w:tcPr>
          <w:p w14:paraId="062B494A"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1</w:t>
            </w:r>
            <w:r>
              <w:rPr>
                <w:rFonts w:ascii="Cambria" w:hAnsi="Cambria" w:cs="Arial"/>
                <w:b/>
                <w:bCs/>
                <w:sz w:val="16"/>
                <w:szCs w:val="16"/>
              </w:rPr>
              <w:t>3</w:t>
            </w:r>
          </w:p>
        </w:tc>
      </w:tr>
      <w:tr w:rsidR="004604DA" w:rsidRPr="00202A3C" w14:paraId="37317134" w14:textId="77777777" w:rsidTr="004604DA">
        <w:trPr>
          <w:trHeight w:val="255"/>
          <w:jc w:val="center"/>
        </w:trPr>
        <w:tc>
          <w:tcPr>
            <w:tcW w:w="6587" w:type="dxa"/>
            <w:gridSpan w:val="3"/>
            <w:tcBorders>
              <w:left w:val="nil"/>
              <w:right w:val="nil"/>
            </w:tcBorders>
            <w:shd w:val="clear" w:color="auto" w:fill="BFBFBF" w:themeFill="background1" w:themeFillShade="BF"/>
            <w:tcMar>
              <w:top w:w="0" w:type="dxa"/>
              <w:left w:w="108" w:type="dxa"/>
              <w:bottom w:w="0" w:type="dxa"/>
              <w:right w:w="108" w:type="dxa"/>
            </w:tcMar>
            <w:vAlign w:val="center"/>
          </w:tcPr>
          <w:p w14:paraId="400C3D8A" w14:textId="77777777" w:rsidR="004604DA" w:rsidRPr="00202A3C" w:rsidRDefault="004604DA" w:rsidP="004604DA">
            <w:pPr>
              <w:spacing w:after="40"/>
              <w:rPr>
                <w:rFonts w:ascii="Cambria" w:hAnsi="Cambria" w:cs="Arial"/>
                <w:b/>
                <w:bCs/>
                <w:sz w:val="16"/>
                <w:szCs w:val="16"/>
              </w:rPr>
            </w:pPr>
            <w:r w:rsidRPr="00202A3C">
              <w:rPr>
                <w:rFonts w:ascii="Cambria" w:hAnsi="Cambria" w:cs="Arial"/>
                <w:b/>
                <w:bCs/>
                <w:sz w:val="16"/>
                <w:szCs w:val="16"/>
              </w:rPr>
              <w:t>Spring Semester- Year 2</w:t>
            </w:r>
          </w:p>
        </w:tc>
        <w:tc>
          <w:tcPr>
            <w:tcW w:w="804" w:type="dxa"/>
            <w:tcBorders>
              <w:left w:val="nil"/>
              <w:right w:val="nil"/>
            </w:tcBorders>
            <w:shd w:val="clear" w:color="auto" w:fill="BFBFBF" w:themeFill="background1" w:themeFillShade="BF"/>
            <w:noWrap/>
            <w:tcMar>
              <w:top w:w="0" w:type="dxa"/>
              <w:left w:w="108" w:type="dxa"/>
              <w:bottom w:w="0" w:type="dxa"/>
              <w:right w:w="108" w:type="dxa"/>
            </w:tcMar>
            <w:vAlign w:val="center"/>
          </w:tcPr>
          <w:p w14:paraId="30A1BA1D" w14:textId="77777777" w:rsidR="004604DA" w:rsidRDefault="004604DA" w:rsidP="004604DA">
            <w:pPr>
              <w:spacing w:after="40"/>
              <w:jc w:val="center"/>
              <w:rPr>
                <w:rFonts w:ascii="Cambria" w:hAnsi="Cambria" w:cs="Arial"/>
                <w:b/>
                <w:bCs/>
                <w:sz w:val="16"/>
                <w:szCs w:val="16"/>
              </w:rPr>
            </w:pPr>
          </w:p>
        </w:tc>
        <w:tc>
          <w:tcPr>
            <w:tcW w:w="804" w:type="dxa"/>
            <w:tcBorders>
              <w:left w:val="nil"/>
              <w:right w:val="nil"/>
            </w:tcBorders>
            <w:shd w:val="clear" w:color="auto" w:fill="BFBFBF" w:themeFill="background1" w:themeFillShade="BF"/>
            <w:noWrap/>
            <w:tcMar>
              <w:top w:w="0" w:type="dxa"/>
              <w:left w:w="108" w:type="dxa"/>
              <w:bottom w:w="0" w:type="dxa"/>
              <w:right w:w="108" w:type="dxa"/>
            </w:tcMar>
            <w:vAlign w:val="center"/>
          </w:tcPr>
          <w:p w14:paraId="476DC25A" w14:textId="77777777" w:rsidR="004604DA" w:rsidRPr="00202A3C" w:rsidRDefault="004604DA" w:rsidP="004604DA">
            <w:pPr>
              <w:spacing w:after="40"/>
              <w:jc w:val="center"/>
              <w:rPr>
                <w:rFonts w:ascii="Cambria" w:hAnsi="Cambria" w:cs="Arial"/>
                <w:b/>
                <w:bCs/>
                <w:sz w:val="16"/>
                <w:szCs w:val="16"/>
              </w:rPr>
            </w:pPr>
          </w:p>
        </w:tc>
        <w:tc>
          <w:tcPr>
            <w:tcW w:w="795" w:type="dxa"/>
            <w:tcBorders>
              <w:left w:val="nil"/>
              <w:right w:val="nil"/>
            </w:tcBorders>
            <w:shd w:val="clear" w:color="auto" w:fill="BFBFBF" w:themeFill="background1" w:themeFillShade="BF"/>
            <w:tcMar>
              <w:top w:w="0" w:type="dxa"/>
              <w:left w:w="108" w:type="dxa"/>
              <w:bottom w:w="0" w:type="dxa"/>
              <w:right w:w="108" w:type="dxa"/>
            </w:tcMar>
            <w:vAlign w:val="center"/>
          </w:tcPr>
          <w:p w14:paraId="58C5CC0A" w14:textId="77777777" w:rsidR="004604DA" w:rsidRPr="00202A3C" w:rsidRDefault="004604DA" w:rsidP="004604DA">
            <w:pPr>
              <w:spacing w:after="40"/>
              <w:jc w:val="center"/>
              <w:rPr>
                <w:rFonts w:ascii="Cambria" w:hAnsi="Cambria" w:cs="Arial"/>
                <w:b/>
                <w:bCs/>
                <w:sz w:val="16"/>
                <w:szCs w:val="16"/>
              </w:rPr>
            </w:pPr>
          </w:p>
        </w:tc>
      </w:tr>
      <w:tr w:rsidR="004604DA" w:rsidRPr="00202A3C" w14:paraId="4B580842" w14:textId="77777777" w:rsidTr="004604DA">
        <w:trPr>
          <w:trHeight w:val="255"/>
          <w:jc w:val="center"/>
        </w:trPr>
        <w:tc>
          <w:tcPr>
            <w:tcW w:w="1693" w:type="dxa"/>
            <w:gridSpan w:val="2"/>
            <w:tcBorders>
              <w:left w:val="nil"/>
              <w:bottom w:val="nil"/>
              <w:right w:val="nil"/>
            </w:tcBorders>
            <w:shd w:val="clear" w:color="auto" w:fill="auto"/>
            <w:tcMar>
              <w:top w:w="0" w:type="dxa"/>
              <w:left w:w="108" w:type="dxa"/>
              <w:bottom w:w="0" w:type="dxa"/>
              <w:right w:w="108" w:type="dxa"/>
            </w:tcMar>
            <w:vAlign w:val="center"/>
          </w:tcPr>
          <w:p w14:paraId="7ED09BFF" w14:textId="77777777" w:rsidR="004604DA" w:rsidRPr="00202A3C" w:rsidRDefault="004604DA" w:rsidP="004604DA">
            <w:pPr>
              <w:spacing w:after="40"/>
              <w:rPr>
                <w:rFonts w:ascii="Cambria" w:hAnsi="Cambria" w:cs="Arial"/>
                <w:b/>
                <w:bCs/>
                <w:sz w:val="16"/>
                <w:szCs w:val="16"/>
              </w:rPr>
            </w:pPr>
            <w:r>
              <w:rPr>
                <w:rFonts w:ascii="Cambria" w:hAnsi="Cambria" w:cs="Arial"/>
                <w:sz w:val="16"/>
                <w:szCs w:val="16"/>
              </w:rPr>
              <w:t>NSG 230</w:t>
            </w:r>
          </w:p>
        </w:tc>
        <w:tc>
          <w:tcPr>
            <w:tcW w:w="4894" w:type="dxa"/>
            <w:tcBorders>
              <w:left w:val="nil"/>
              <w:bottom w:val="nil"/>
              <w:right w:val="nil"/>
            </w:tcBorders>
            <w:shd w:val="clear" w:color="auto" w:fill="auto"/>
            <w:tcMar>
              <w:top w:w="0" w:type="dxa"/>
              <w:left w:w="108" w:type="dxa"/>
              <w:bottom w:w="0" w:type="dxa"/>
              <w:right w:w="108" w:type="dxa"/>
            </w:tcMar>
            <w:vAlign w:val="center"/>
          </w:tcPr>
          <w:p w14:paraId="23FD8A1D" w14:textId="77777777" w:rsidR="004604DA" w:rsidRPr="00202A3C" w:rsidRDefault="004604DA" w:rsidP="004604DA">
            <w:pPr>
              <w:spacing w:after="40"/>
              <w:rPr>
                <w:rFonts w:ascii="Cambria" w:hAnsi="Cambria" w:cs="Arial"/>
                <w:b/>
                <w:bCs/>
                <w:sz w:val="16"/>
                <w:szCs w:val="16"/>
              </w:rPr>
            </w:pPr>
            <w:r>
              <w:rPr>
                <w:rFonts w:ascii="Cambria" w:hAnsi="Cambria" w:cs="Arial"/>
                <w:sz w:val="16"/>
                <w:szCs w:val="16"/>
              </w:rPr>
              <w:t>Advanced Professional Nursing Concepts</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50A83368" w14:textId="77777777" w:rsidR="004604DA" w:rsidRDefault="004604DA" w:rsidP="004604DA">
            <w:pPr>
              <w:spacing w:after="40"/>
              <w:jc w:val="center"/>
              <w:rPr>
                <w:rFonts w:ascii="Cambria" w:hAnsi="Cambria" w:cs="Arial"/>
                <w:b/>
                <w:bCs/>
                <w:sz w:val="16"/>
                <w:szCs w:val="16"/>
              </w:rPr>
            </w:pPr>
            <w:r>
              <w:rPr>
                <w:rFonts w:ascii="Cambria" w:hAnsi="Cambria" w:cs="Arial"/>
                <w:sz w:val="16"/>
                <w:szCs w:val="16"/>
              </w:rPr>
              <w:t>2</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5FC8F173" w14:textId="77777777" w:rsidR="004604DA" w:rsidRPr="00202A3C" w:rsidRDefault="004604DA" w:rsidP="004604DA">
            <w:pPr>
              <w:spacing w:after="40"/>
              <w:jc w:val="center"/>
              <w:rPr>
                <w:rFonts w:ascii="Cambria" w:hAnsi="Cambria" w:cs="Arial"/>
                <w:b/>
                <w:bCs/>
                <w:sz w:val="16"/>
                <w:szCs w:val="16"/>
              </w:rPr>
            </w:pPr>
            <w:r>
              <w:rPr>
                <w:rFonts w:ascii="Cambria" w:hAnsi="Cambria" w:cs="Arial"/>
                <w:sz w:val="16"/>
                <w:szCs w:val="16"/>
              </w:rPr>
              <w:t>0</w:t>
            </w:r>
          </w:p>
        </w:tc>
        <w:tc>
          <w:tcPr>
            <w:tcW w:w="795" w:type="dxa"/>
            <w:tcBorders>
              <w:left w:val="nil"/>
              <w:bottom w:val="nil"/>
              <w:right w:val="nil"/>
            </w:tcBorders>
            <w:shd w:val="clear" w:color="auto" w:fill="auto"/>
            <w:tcMar>
              <w:top w:w="0" w:type="dxa"/>
              <w:left w:w="108" w:type="dxa"/>
              <w:bottom w:w="0" w:type="dxa"/>
              <w:right w:w="108" w:type="dxa"/>
            </w:tcMar>
            <w:vAlign w:val="center"/>
          </w:tcPr>
          <w:p w14:paraId="3AE3AC5C" w14:textId="77777777" w:rsidR="004604DA" w:rsidRPr="00202A3C" w:rsidRDefault="004604DA" w:rsidP="004604DA">
            <w:pPr>
              <w:spacing w:after="40"/>
              <w:jc w:val="center"/>
              <w:rPr>
                <w:rFonts w:ascii="Cambria" w:hAnsi="Cambria" w:cs="Arial"/>
                <w:b/>
                <w:bCs/>
                <w:sz w:val="16"/>
                <w:szCs w:val="16"/>
              </w:rPr>
            </w:pPr>
            <w:r>
              <w:rPr>
                <w:rFonts w:ascii="Cambria" w:hAnsi="Cambria" w:cs="Arial"/>
                <w:sz w:val="16"/>
                <w:szCs w:val="16"/>
              </w:rPr>
              <w:t>2</w:t>
            </w:r>
          </w:p>
        </w:tc>
      </w:tr>
      <w:tr w:rsidR="004604DA" w:rsidRPr="00202A3C" w14:paraId="17078044" w14:textId="77777777" w:rsidTr="004604DA">
        <w:trPr>
          <w:trHeight w:val="255"/>
          <w:jc w:val="center"/>
        </w:trPr>
        <w:tc>
          <w:tcPr>
            <w:tcW w:w="1693" w:type="dxa"/>
            <w:gridSpan w:val="2"/>
            <w:tcBorders>
              <w:left w:val="nil"/>
              <w:bottom w:val="nil"/>
              <w:right w:val="nil"/>
            </w:tcBorders>
            <w:shd w:val="clear" w:color="auto" w:fill="auto"/>
            <w:tcMar>
              <w:top w:w="0" w:type="dxa"/>
              <w:left w:w="108" w:type="dxa"/>
              <w:bottom w:w="0" w:type="dxa"/>
              <w:right w:w="108" w:type="dxa"/>
            </w:tcMar>
            <w:vAlign w:val="center"/>
          </w:tcPr>
          <w:p w14:paraId="0B41A6B8" w14:textId="77777777" w:rsidR="004604DA" w:rsidRDefault="004604DA" w:rsidP="004604DA">
            <w:pPr>
              <w:spacing w:after="40"/>
              <w:rPr>
                <w:rFonts w:ascii="Cambria" w:hAnsi="Cambria" w:cs="Arial"/>
                <w:sz w:val="16"/>
                <w:szCs w:val="16"/>
              </w:rPr>
            </w:pPr>
            <w:r>
              <w:rPr>
                <w:rFonts w:ascii="Cambria" w:hAnsi="Cambria" w:cs="Arial"/>
                <w:sz w:val="16"/>
                <w:szCs w:val="16"/>
              </w:rPr>
              <w:t>NSG 252</w:t>
            </w:r>
          </w:p>
        </w:tc>
        <w:tc>
          <w:tcPr>
            <w:tcW w:w="4894" w:type="dxa"/>
            <w:tcBorders>
              <w:left w:val="nil"/>
              <w:bottom w:val="nil"/>
              <w:right w:val="nil"/>
            </w:tcBorders>
            <w:shd w:val="clear" w:color="auto" w:fill="auto"/>
            <w:tcMar>
              <w:top w:w="0" w:type="dxa"/>
              <w:left w:w="108" w:type="dxa"/>
              <w:bottom w:w="0" w:type="dxa"/>
              <w:right w:w="108" w:type="dxa"/>
            </w:tcMar>
            <w:vAlign w:val="center"/>
          </w:tcPr>
          <w:p w14:paraId="70A5930B" w14:textId="77777777" w:rsidR="004604DA" w:rsidRDefault="004604DA" w:rsidP="004604DA">
            <w:pPr>
              <w:spacing w:after="40"/>
              <w:rPr>
                <w:rFonts w:ascii="Cambria" w:hAnsi="Cambria" w:cs="Arial"/>
                <w:sz w:val="16"/>
                <w:szCs w:val="16"/>
              </w:rPr>
            </w:pPr>
            <w:r>
              <w:rPr>
                <w:rFonts w:ascii="Cambria" w:hAnsi="Cambria" w:cs="Arial"/>
                <w:sz w:val="16"/>
                <w:szCs w:val="16"/>
              </w:rPr>
              <w:t>Complex Health Care Concepts</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1B0701A9" w14:textId="77777777" w:rsidR="004604DA" w:rsidRDefault="004604DA" w:rsidP="004604DA">
            <w:pPr>
              <w:spacing w:after="40"/>
              <w:jc w:val="center"/>
              <w:rPr>
                <w:rFonts w:ascii="Cambria" w:hAnsi="Cambria" w:cs="Arial"/>
                <w:sz w:val="16"/>
                <w:szCs w:val="16"/>
              </w:rPr>
            </w:pPr>
            <w:r>
              <w:rPr>
                <w:rFonts w:ascii="Cambria" w:hAnsi="Cambria" w:cs="Arial"/>
                <w:sz w:val="16"/>
                <w:szCs w:val="16"/>
              </w:rPr>
              <w:t>4</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76D78330" w14:textId="77777777" w:rsidR="004604DA" w:rsidRDefault="004604DA" w:rsidP="004604DA">
            <w:pPr>
              <w:spacing w:after="40"/>
              <w:jc w:val="center"/>
              <w:rPr>
                <w:rFonts w:ascii="Cambria" w:hAnsi="Cambria" w:cs="Arial"/>
                <w:sz w:val="16"/>
                <w:szCs w:val="16"/>
              </w:rPr>
            </w:pPr>
            <w:r>
              <w:rPr>
                <w:rFonts w:ascii="Cambria" w:hAnsi="Cambria" w:cs="Arial"/>
                <w:sz w:val="16"/>
                <w:szCs w:val="16"/>
              </w:rPr>
              <w:t>0</w:t>
            </w:r>
          </w:p>
        </w:tc>
        <w:tc>
          <w:tcPr>
            <w:tcW w:w="795" w:type="dxa"/>
            <w:tcBorders>
              <w:left w:val="nil"/>
              <w:bottom w:val="nil"/>
              <w:right w:val="nil"/>
            </w:tcBorders>
            <w:shd w:val="clear" w:color="auto" w:fill="auto"/>
            <w:tcMar>
              <w:top w:w="0" w:type="dxa"/>
              <w:left w:w="108" w:type="dxa"/>
              <w:bottom w:w="0" w:type="dxa"/>
              <w:right w:w="108" w:type="dxa"/>
            </w:tcMar>
            <w:vAlign w:val="center"/>
          </w:tcPr>
          <w:p w14:paraId="44D0BDA0" w14:textId="77777777" w:rsidR="004604DA"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68FAF329" w14:textId="77777777" w:rsidTr="004604DA">
        <w:trPr>
          <w:trHeight w:val="255"/>
          <w:jc w:val="center"/>
        </w:trPr>
        <w:tc>
          <w:tcPr>
            <w:tcW w:w="1693" w:type="dxa"/>
            <w:gridSpan w:val="2"/>
            <w:tcBorders>
              <w:left w:val="nil"/>
              <w:bottom w:val="nil"/>
              <w:right w:val="nil"/>
            </w:tcBorders>
            <w:shd w:val="clear" w:color="auto" w:fill="auto"/>
            <w:tcMar>
              <w:top w:w="0" w:type="dxa"/>
              <w:left w:w="108" w:type="dxa"/>
              <w:bottom w:w="0" w:type="dxa"/>
              <w:right w:w="108" w:type="dxa"/>
            </w:tcMar>
            <w:vAlign w:val="center"/>
          </w:tcPr>
          <w:p w14:paraId="15D05BB7" w14:textId="77777777" w:rsidR="004604DA" w:rsidRDefault="004604DA" w:rsidP="004604DA">
            <w:pPr>
              <w:spacing w:after="40"/>
              <w:rPr>
                <w:rFonts w:ascii="Cambria" w:hAnsi="Cambria" w:cs="Arial"/>
                <w:sz w:val="16"/>
                <w:szCs w:val="16"/>
              </w:rPr>
            </w:pPr>
            <w:r>
              <w:rPr>
                <w:rFonts w:ascii="Cambria" w:hAnsi="Cambria" w:cs="Arial"/>
                <w:sz w:val="16"/>
                <w:szCs w:val="16"/>
              </w:rPr>
              <w:t>NSG 270</w:t>
            </w:r>
          </w:p>
        </w:tc>
        <w:tc>
          <w:tcPr>
            <w:tcW w:w="4894" w:type="dxa"/>
            <w:tcBorders>
              <w:left w:val="nil"/>
              <w:bottom w:val="nil"/>
              <w:right w:val="nil"/>
            </w:tcBorders>
            <w:shd w:val="clear" w:color="auto" w:fill="auto"/>
            <w:tcMar>
              <w:top w:w="0" w:type="dxa"/>
              <w:left w:w="108" w:type="dxa"/>
              <w:bottom w:w="0" w:type="dxa"/>
              <w:right w:w="108" w:type="dxa"/>
            </w:tcMar>
            <w:vAlign w:val="center"/>
          </w:tcPr>
          <w:p w14:paraId="755B38FE" w14:textId="77777777" w:rsidR="004604DA" w:rsidRDefault="004604DA" w:rsidP="004604DA">
            <w:pPr>
              <w:spacing w:after="40"/>
              <w:rPr>
                <w:rFonts w:ascii="Cambria" w:hAnsi="Cambria" w:cs="Arial"/>
                <w:sz w:val="16"/>
                <w:szCs w:val="16"/>
              </w:rPr>
            </w:pPr>
            <w:r>
              <w:rPr>
                <w:rFonts w:ascii="Cambria" w:hAnsi="Cambria" w:cs="Arial"/>
                <w:sz w:val="16"/>
                <w:szCs w:val="16"/>
              </w:rPr>
              <w:t>Nursing Capstone</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47A66D59" w14:textId="77777777" w:rsidR="004604DA" w:rsidRDefault="004604DA" w:rsidP="004604DA">
            <w:pPr>
              <w:spacing w:after="40"/>
              <w:jc w:val="center"/>
              <w:rPr>
                <w:rFonts w:ascii="Cambria" w:hAnsi="Cambria" w:cs="Arial"/>
                <w:sz w:val="16"/>
                <w:szCs w:val="16"/>
              </w:rPr>
            </w:pPr>
            <w:r>
              <w:rPr>
                <w:rFonts w:ascii="Cambria" w:hAnsi="Cambria" w:cs="Arial"/>
                <w:sz w:val="16"/>
                <w:szCs w:val="16"/>
              </w:rPr>
              <w:t>0</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56BDB996" w14:textId="77777777" w:rsidR="004604DA" w:rsidRDefault="004604DA" w:rsidP="004604DA">
            <w:pPr>
              <w:spacing w:after="40"/>
              <w:jc w:val="center"/>
              <w:rPr>
                <w:rFonts w:ascii="Cambria" w:hAnsi="Cambria" w:cs="Arial"/>
                <w:sz w:val="16"/>
                <w:szCs w:val="16"/>
              </w:rPr>
            </w:pPr>
            <w:r>
              <w:rPr>
                <w:rFonts w:ascii="Cambria" w:hAnsi="Cambria" w:cs="Arial"/>
                <w:sz w:val="16"/>
                <w:szCs w:val="16"/>
              </w:rPr>
              <w:t>12</w:t>
            </w:r>
          </w:p>
        </w:tc>
        <w:tc>
          <w:tcPr>
            <w:tcW w:w="795" w:type="dxa"/>
            <w:tcBorders>
              <w:left w:val="nil"/>
              <w:bottom w:val="nil"/>
              <w:right w:val="nil"/>
            </w:tcBorders>
            <w:shd w:val="clear" w:color="auto" w:fill="auto"/>
            <w:tcMar>
              <w:top w:w="0" w:type="dxa"/>
              <w:left w:w="108" w:type="dxa"/>
              <w:bottom w:w="0" w:type="dxa"/>
              <w:right w:w="108" w:type="dxa"/>
            </w:tcMar>
            <w:vAlign w:val="center"/>
          </w:tcPr>
          <w:p w14:paraId="4785898E" w14:textId="77777777" w:rsidR="004604DA"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1941036E" w14:textId="77777777" w:rsidTr="004604DA">
        <w:trPr>
          <w:trHeight w:val="255"/>
          <w:jc w:val="center"/>
        </w:trPr>
        <w:tc>
          <w:tcPr>
            <w:tcW w:w="1693" w:type="dxa"/>
            <w:gridSpan w:val="2"/>
            <w:tcBorders>
              <w:left w:val="nil"/>
              <w:bottom w:val="nil"/>
              <w:right w:val="nil"/>
            </w:tcBorders>
            <w:shd w:val="clear" w:color="auto" w:fill="auto"/>
            <w:tcMar>
              <w:top w:w="0" w:type="dxa"/>
              <w:left w:w="108" w:type="dxa"/>
              <w:bottom w:w="0" w:type="dxa"/>
              <w:right w:w="108" w:type="dxa"/>
            </w:tcMar>
            <w:vAlign w:val="center"/>
          </w:tcPr>
          <w:p w14:paraId="7E4F5F48" w14:textId="77777777" w:rsidR="004604DA" w:rsidRDefault="004604DA" w:rsidP="004604DA">
            <w:pPr>
              <w:spacing w:after="40"/>
              <w:rPr>
                <w:rFonts w:ascii="Cambria" w:hAnsi="Cambria" w:cs="Arial"/>
                <w:sz w:val="16"/>
                <w:szCs w:val="16"/>
              </w:rPr>
            </w:pPr>
            <w:r>
              <w:rPr>
                <w:rFonts w:ascii="Cambria" w:hAnsi="Cambria" w:cs="Arial"/>
                <w:sz w:val="16"/>
                <w:szCs w:val="16"/>
              </w:rPr>
              <w:t>HUM EEE</w:t>
            </w:r>
          </w:p>
        </w:tc>
        <w:tc>
          <w:tcPr>
            <w:tcW w:w="4894" w:type="dxa"/>
            <w:tcBorders>
              <w:left w:val="nil"/>
              <w:bottom w:val="nil"/>
              <w:right w:val="nil"/>
            </w:tcBorders>
            <w:shd w:val="clear" w:color="auto" w:fill="auto"/>
            <w:tcMar>
              <w:top w:w="0" w:type="dxa"/>
              <w:left w:w="108" w:type="dxa"/>
              <w:bottom w:w="0" w:type="dxa"/>
              <w:right w:w="108" w:type="dxa"/>
            </w:tcMar>
            <w:vAlign w:val="center"/>
          </w:tcPr>
          <w:p w14:paraId="460742DE" w14:textId="77777777" w:rsidR="004604DA" w:rsidRDefault="004604DA" w:rsidP="004604DA">
            <w:pPr>
              <w:spacing w:after="40"/>
              <w:rPr>
                <w:rFonts w:ascii="Cambria" w:hAnsi="Cambria" w:cs="Arial"/>
                <w:sz w:val="16"/>
                <w:szCs w:val="16"/>
              </w:rPr>
            </w:pPr>
            <w:r>
              <w:rPr>
                <w:rFonts w:ascii="Cambria" w:hAnsi="Cambria" w:cs="Arial"/>
                <w:sz w:val="16"/>
                <w:szCs w:val="16"/>
              </w:rPr>
              <w:t>See list o</w:t>
            </w:r>
            <w:r w:rsidR="00977ABF">
              <w:rPr>
                <w:rFonts w:ascii="Cambria" w:hAnsi="Cambria" w:cs="Arial"/>
                <w:sz w:val="16"/>
                <w:szCs w:val="16"/>
              </w:rPr>
              <w:t>f approved Humanities courses on college website</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1F9D2647" w14:textId="77777777" w:rsidR="004604DA" w:rsidRDefault="004604DA" w:rsidP="004604DA">
            <w:pPr>
              <w:spacing w:after="40"/>
              <w:jc w:val="center"/>
              <w:rPr>
                <w:rFonts w:ascii="Cambria" w:hAnsi="Cambria" w:cs="Arial"/>
                <w:sz w:val="16"/>
                <w:szCs w:val="16"/>
              </w:rPr>
            </w:pPr>
            <w:r>
              <w:rPr>
                <w:rFonts w:ascii="Cambria" w:hAnsi="Cambria" w:cs="Arial"/>
                <w:sz w:val="16"/>
                <w:szCs w:val="16"/>
              </w:rPr>
              <w:t>3</w:t>
            </w:r>
          </w:p>
        </w:tc>
        <w:tc>
          <w:tcPr>
            <w:tcW w:w="804" w:type="dxa"/>
            <w:tcBorders>
              <w:left w:val="nil"/>
              <w:bottom w:val="nil"/>
              <w:right w:val="nil"/>
            </w:tcBorders>
            <w:shd w:val="clear" w:color="auto" w:fill="auto"/>
            <w:noWrap/>
            <w:tcMar>
              <w:top w:w="0" w:type="dxa"/>
              <w:left w:w="108" w:type="dxa"/>
              <w:bottom w:w="0" w:type="dxa"/>
              <w:right w:w="108" w:type="dxa"/>
            </w:tcMar>
            <w:vAlign w:val="center"/>
          </w:tcPr>
          <w:p w14:paraId="6AD22D49" w14:textId="77777777" w:rsidR="004604DA" w:rsidRDefault="004604DA" w:rsidP="004604DA">
            <w:pPr>
              <w:spacing w:after="40"/>
              <w:jc w:val="center"/>
              <w:rPr>
                <w:rFonts w:ascii="Cambria" w:hAnsi="Cambria" w:cs="Arial"/>
                <w:sz w:val="16"/>
                <w:szCs w:val="16"/>
              </w:rPr>
            </w:pPr>
            <w:r>
              <w:rPr>
                <w:rFonts w:ascii="Cambria" w:hAnsi="Cambria" w:cs="Arial"/>
                <w:sz w:val="16"/>
                <w:szCs w:val="16"/>
              </w:rPr>
              <w:t>0</w:t>
            </w:r>
          </w:p>
        </w:tc>
        <w:tc>
          <w:tcPr>
            <w:tcW w:w="795" w:type="dxa"/>
            <w:tcBorders>
              <w:left w:val="nil"/>
              <w:bottom w:val="nil"/>
              <w:right w:val="nil"/>
            </w:tcBorders>
            <w:shd w:val="clear" w:color="auto" w:fill="auto"/>
            <w:tcMar>
              <w:top w:w="0" w:type="dxa"/>
              <w:left w:w="108" w:type="dxa"/>
              <w:bottom w:w="0" w:type="dxa"/>
              <w:right w:w="108" w:type="dxa"/>
            </w:tcMar>
            <w:vAlign w:val="center"/>
          </w:tcPr>
          <w:p w14:paraId="1C202BE7" w14:textId="77777777" w:rsidR="004604DA" w:rsidRDefault="004604DA" w:rsidP="004604DA">
            <w:pPr>
              <w:spacing w:after="40"/>
              <w:jc w:val="center"/>
              <w:rPr>
                <w:rFonts w:ascii="Cambria" w:hAnsi="Cambria" w:cs="Arial"/>
                <w:sz w:val="16"/>
                <w:szCs w:val="16"/>
              </w:rPr>
            </w:pPr>
            <w:r>
              <w:rPr>
                <w:rFonts w:ascii="Cambria" w:hAnsi="Cambria" w:cs="Arial"/>
                <w:sz w:val="16"/>
                <w:szCs w:val="16"/>
              </w:rPr>
              <w:t>3</w:t>
            </w:r>
          </w:p>
        </w:tc>
      </w:tr>
      <w:tr w:rsidR="004604DA" w:rsidRPr="00202A3C" w14:paraId="68D8898B" w14:textId="77777777" w:rsidTr="004604DA">
        <w:trPr>
          <w:trHeight w:val="255"/>
          <w:jc w:val="center"/>
        </w:trPr>
        <w:tc>
          <w:tcPr>
            <w:tcW w:w="1693" w:type="dxa"/>
            <w:gridSpan w:val="2"/>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tcPr>
          <w:p w14:paraId="6E2D4383" w14:textId="77777777" w:rsidR="004604DA" w:rsidRDefault="004604DA" w:rsidP="004604DA">
            <w:pPr>
              <w:spacing w:after="40"/>
              <w:rPr>
                <w:rFonts w:ascii="Cambria" w:hAnsi="Cambria" w:cs="Arial"/>
                <w:sz w:val="16"/>
                <w:szCs w:val="16"/>
              </w:rPr>
            </w:pPr>
          </w:p>
        </w:tc>
        <w:tc>
          <w:tcPr>
            <w:tcW w:w="4894"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tcPr>
          <w:p w14:paraId="5983ED67" w14:textId="77777777" w:rsidR="004604DA"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tcPr>
          <w:p w14:paraId="35376927" w14:textId="77777777" w:rsidR="004604DA" w:rsidRDefault="004604DA" w:rsidP="004604DA">
            <w:pPr>
              <w:spacing w:after="40"/>
              <w:jc w:val="center"/>
              <w:rPr>
                <w:rFonts w:ascii="Cambria" w:hAnsi="Cambria" w:cs="Arial"/>
                <w:sz w:val="16"/>
                <w:szCs w:val="16"/>
              </w:rPr>
            </w:pPr>
            <w:r>
              <w:rPr>
                <w:rFonts w:ascii="Cambria" w:hAnsi="Cambria" w:cs="Arial"/>
                <w:b/>
                <w:bCs/>
                <w:sz w:val="16"/>
                <w:szCs w:val="16"/>
              </w:rPr>
              <w:t>9</w:t>
            </w: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tcPr>
          <w:p w14:paraId="29C9C3C1" w14:textId="77777777" w:rsidR="004604DA" w:rsidRDefault="004604DA" w:rsidP="004604DA">
            <w:pPr>
              <w:spacing w:after="40"/>
              <w:jc w:val="center"/>
              <w:rPr>
                <w:rFonts w:ascii="Cambria" w:hAnsi="Cambria" w:cs="Arial"/>
                <w:sz w:val="16"/>
                <w:szCs w:val="16"/>
              </w:rPr>
            </w:pPr>
            <w:r>
              <w:rPr>
                <w:rFonts w:ascii="Cambria" w:hAnsi="Cambria" w:cs="Arial"/>
                <w:b/>
                <w:bCs/>
                <w:sz w:val="16"/>
                <w:szCs w:val="16"/>
              </w:rPr>
              <w:t>12</w:t>
            </w:r>
          </w:p>
        </w:tc>
        <w:tc>
          <w:tcPr>
            <w:tcW w:w="795"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tcPr>
          <w:p w14:paraId="3C677AA3" w14:textId="77777777" w:rsidR="004604DA" w:rsidRDefault="004604DA" w:rsidP="004604DA">
            <w:pPr>
              <w:spacing w:after="40"/>
              <w:jc w:val="center"/>
              <w:rPr>
                <w:rFonts w:ascii="Cambria" w:hAnsi="Cambria" w:cs="Arial"/>
                <w:sz w:val="16"/>
                <w:szCs w:val="16"/>
              </w:rPr>
            </w:pPr>
            <w:r>
              <w:rPr>
                <w:rFonts w:ascii="Cambria" w:hAnsi="Cambria" w:cs="Arial"/>
                <w:b/>
                <w:bCs/>
                <w:sz w:val="16"/>
                <w:szCs w:val="16"/>
              </w:rPr>
              <w:t>13</w:t>
            </w:r>
          </w:p>
        </w:tc>
      </w:tr>
      <w:tr w:rsidR="004604DA" w:rsidRPr="00202A3C" w14:paraId="091BD556" w14:textId="77777777" w:rsidTr="004604DA">
        <w:trPr>
          <w:trHeight w:val="255"/>
          <w:jc w:val="center"/>
        </w:trPr>
        <w:tc>
          <w:tcPr>
            <w:tcW w:w="6587" w:type="dxa"/>
            <w:gridSpan w:val="3"/>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tcPr>
          <w:p w14:paraId="56217A87" w14:textId="77777777" w:rsidR="004604DA" w:rsidRPr="00202A3C" w:rsidRDefault="004604DA" w:rsidP="004604DA">
            <w:pPr>
              <w:spacing w:after="40"/>
              <w:rPr>
                <w:rFonts w:ascii="Cambria" w:hAnsi="Cambria" w:cs="Arial"/>
                <w:b/>
                <w:bCs/>
                <w:sz w:val="16"/>
                <w:szCs w:val="16"/>
              </w:rPr>
            </w:pPr>
            <w:r w:rsidRPr="00202A3C">
              <w:rPr>
                <w:rFonts w:ascii="Cambria" w:hAnsi="Cambria" w:cs="Arial"/>
                <w:b/>
                <w:bCs/>
                <w:sz w:val="16"/>
                <w:szCs w:val="16"/>
              </w:rPr>
              <w:t>Total Minimum Credits for the AAS Degree</w:t>
            </w: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tcPr>
          <w:p w14:paraId="5D666F7F" w14:textId="77777777" w:rsidR="004604DA" w:rsidRDefault="004604DA" w:rsidP="004604DA">
            <w:pPr>
              <w:spacing w:after="40"/>
              <w:jc w:val="center"/>
              <w:rPr>
                <w:rFonts w:ascii="Cambria" w:hAnsi="Cambria" w:cs="Arial"/>
                <w:b/>
                <w:bCs/>
                <w:sz w:val="16"/>
                <w:szCs w:val="16"/>
              </w:rPr>
            </w:pPr>
          </w:p>
        </w:tc>
        <w:tc>
          <w:tcPr>
            <w:tcW w:w="80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vAlign w:val="center"/>
          </w:tcPr>
          <w:p w14:paraId="3DD04EE7" w14:textId="77777777" w:rsidR="004604DA" w:rsidRDefault="004604DA" w:rsidP="004604DA">
            <w:pPr>
              <w:spacing w:after="40"/>
              <w:jc w:val="center"/>
              <w:rPr>
                <w:rFonts w:ascii="Cambria" w:hAnsi="Cambria" w:cs="Arial"/>
                <w:b/>
                <w:bCs/>
                <w:sz w:val="16"/>
                <w:szCs w:val="16"/>
              </w:rPr>
            </w:pPr>
          </w:p>
        </w:tc>
        <w:tc>
          <w:tcPr>
            <w:tcW w:w="795" w:type="dxa"/>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vAlign w:val="center"/>
          </w:tcPr>
          <w:p w14:paraId="7B6FBFBE" w14:textId="77777777" w:rsidR="004604DA" w:rsidRDefault="004604DA" w:rsidP="004604DA">
            <w:pPr>
              <w:spacing w:after="40"/>
              <w:jc w:val="center"/>
              <w:rPr>
                <w:rFonts w:ascii="Cambria" w:hAnsi="Cambria" w:cs="Arial"/>
                <w:b/>
                <w:bCs/>
                <w:sz w:val="16"/>
                <w:szCs w:val="16"/>
              </w:rPr>
            </w:pPr>
            <w:r>
              <w:rPr>
                <w:rFonts w:ascii="Cambria" w:hAnsi="Cambria" w:cs="Arial"/>
                <w:b/>
                <w:bCs/>
                <w:sz w:val="16"/>
                <w:szCs w:val="16"/>
              </w:rPr>
              <w:t>67</w:t>
            </w:r>
          </w:p>
        </w:tc>
      </w:tr>
      <w:bookmarkEnd w:id="97"/>
    </w:tbl>
    <w:p w14:paraId="0BD3FAB8" w14:textId="77777777" w:rsidR="004604DA" w:rsidRPr="00F36B59" w:rsidRDefault="004604DA" w:rsidP="004604DA">
      <w:pPr>
        <w:rPr>
          <w:rFonts w:ascii="Cambria" w:eastAsia="Calibri" w:hAnsi="Cambria"/>
          <w:sz w:val="16"/>
          <w:szCs w:val="16"/>
        </w:rPr>
      </w:pPr>
    </w:p>
    <w:p w14:paraId="5E461A57" w14:textId="77777777" w:rsidR="004604DA" w:rsidRPr="00675E24" w:rsidRDefault="004604DA" w:rsidP="004604DA">
      <w:pPr>
        <w:spacing w:after="60"/>
        <w:rPr>
          <w:sz w:val="18"/>
          <w:szCs w:val="18"/>
        </w:rPr>
      </w:pPr>
      <w:r w:rsidRPr="00675E24">
        <w:rPr>
          <w:b/>
          <w:bCs/>
          <w:sz w:val="18"/>
          <w:szCs w:val="18"/>
        </w:rPr>
        <w:t xml:space="preserve"> </w:t>
      </w:r>
    </w:p>
    <w:p w14:paraId="426D6FF8" w14:textId="77777777" w:rsidR="004604DA" w:rsidRPr="008149BD" w:rsidRDefault="004604DA" w:rsidP="004604DA">
      <w:pPr>
        <w:spacing w:after="60"/>
        <w:ind w:left="86"/>
        <w:contextualSpacing/>
      </w:pPr>
    </w:p>
    <w:p w14:paraId="7B6D5A4D" w14:textId="77777777" w:rsidR="004604DA" w:rsidRPr="008149BD" w:rsidRDefault="004604DA" w:rsidP="004604DA">
      <w:pPr>
        <w:rPr>
          <w:rFonts w:eastAsiaTheme="minorHAnsi"/>
          <w:b/>
        </w:rPr>
      </w:pPr>
      <w:bookmarkStart w:id="98" w:name="Nursing2"/>
      <w:bookmarkStart w:id="99" w:name="Nursing3"/>
      <w:bookmarkEnd w:id="98"/>
      <w:bookmarkEnd w:id="99"/>
      <w:r w:rsidRPr="008149BD">
        <w:rPr>
          <w:rFonts w:eastAsiaTheme="minorHAnsi"/>
          <w:b/>
        </w:rPr>
        <w:br w:type="page"/>
      </w:r>
    </w:p>
    <w:p w14:paraId="2D2E3AAE" w14:textId="77777777" w:rsidR="004604DA" w:rsidRPr="00F36B59" w:rsidRDefault="00977ABF" w:rsidP="004604DA">
      <w:pPr>
        <w:pStyle w:val="Heading2"/>
        <w:rPr>
          <w:rFonts w:eastAsiaTheme="minorEastAsia"/>
        </w:rPr>
      </w:pPr>
      <w:bookmarkStart w:id="100" w:name="_Toc139550438"/>
      <w:bookmarkStart w:id="101" w:name="_Hlk64976494"/>
      <w:r>
        <w:rPr>
          <w:rFonts w:eastAsiaTheme="minorEastAsia"/>
        </w:rPr>
        <w:lastRenderedPageBreak/>
        <w:t>Nursing Track 2: LPN</w:t>
      </w:r>
      <w:r w:rsidR="004604DA" w:rsidRPr="46CD965C">
        <w:rPr>
          <w:rFonts w:eastAsiaTheme="minorEastAsia"/>
        </w:rPr>
        <w:t xml:space="preserve"> Transition Curriculum</w:t>
      </w:r>
      <w:bookmarkEnd w:id="100"/>
    </w:p>
    <w:p w14:paraId="618DDEAE" w14:textId="77777777" w:rsidR="004604DA" w:rsidRDefault="004604DA" w:rsidP="004604DA">
      <w:pPr>
        <w:rPr>
          <w:sz w:val="20"/>
          <w:szCs w:val="20"/>
        </w:rPr>
      </w:pPr>
      <w:r w:rsidRPr="21774F72">
        <w:rPr>
          <w:sz w:val="20"/>
          <w:szCs w:val="20"/>
        </w:rPr>
        <w:t>Students who are LPNs are required to complete at least 22 hours of the general education course</w:t>
      </w:r>
      <w:r w:rsidR="00977ABF">
        <w:rPr>
          <w:sz w:val="20"/>
          <w:szCs w:val="20"/>
        </w:rPr>
        <w:t>s before beginning the LPN Transition nursing class</w:t>
      </w:r>
      <w:r w:rsidRPr="21774F72">
        <w:rPr>
          <w:sz w:val="20"/>
          <w:szCs w:val="20"/>
        </w:rPr>
        <w:t xml:space="preserve">. The length of this track depends on the amount of time needed to complete the general education classes. The nursing classes can be completed in one year. </w:t>
      </w:r>
    </w:p>
    <w:p w14:paraId="1AA49F44" w14:textId="77777777" w:rsidR="004604DA" w:rsidRPr="00F36B59" w:rsidRDefault="004604DA" w:rsidP="004604DA">
      <w:pPr>
        <w:rPr>
          <w:sz w:val="20"/>
          <w:szCs w:val="20"/>
        </w:rPr>
      </w:pPr>
    </w:p>
    <w:p w14:paraId="387EB651" w14:textId="77777777" w:rsidR="004604DA" w:rsidRPr="00F36B59" w:rsidRDefault="004604DA" w:rsidP="00977ABF">
      <w:pPr>
        <w:rPr>
          <w:sz w:val="20"/>
          <w:szCs w:val="20"/>
        </w:rPr>
      </w:pPr>
      <w:r w:rsidRPr="00F36B59">
        <w:rPr>
          <w:sz w:val="20"/>
          <w:szCs w:val="20"/>
        </w:rPr>
        <w:t xml:space="preserve"> </w:t>
      </w:r>
    </w:p>
    <w:p w14:paraId="70250742" w14:textId="77777777" w:rsidR="004604DA" w:rsidRPr="00F36B59" w:rsidRDefault="004604DA" w:rsidP="004604DA">
      <w:pPr>
        <w:spacing w:after="120" w:line="259" w:lineRule="auto"/>
        <w:contextualSpacing/>
        <w:rPr>
          <w:sz w:val="20"/>
          <w:szCs w:val="20"/>
        </w:rPr>
      </w:pPr>
    </w:p>
    <w:tbl>
      <w:tblPr>
        <w:tblW w:w="5010" w:type="pct"/>
        <w:jc w:val="center"/>
        <w:shd w:val="clear" w:color="auto" w:fill="EEECE1"/>
        <w:tblLayout w:type="fixed"/>
        <w:tblCellMar>
          <w:left w:w="0" w:type="dxa"/>
          <w:right w:w="0" w:type="dxa"/>
        </w:tblCellMar>
        <w:tblLook w:val="04A0" w:firstRow="1" w:lastRow="0" w:firstColumn="1" w:lastColumn="0" w:noHBand="0" w:noVBand="1"/>
      </w:tblPr>
      <w:tblGrid>
        <w:gridCol w:w="1718"/>
        <w:gridCol w:w="54"/>
        <w:gridCol w:w="5161"/>
        <w:gridCol w:w="784"/>
        <w:gridCol w:w="54"/>
        <w:gridCol w:w="730"/>
        <w:gridCol w:w="63"/>
        <w:gridCol w:w="805"/>
      </w:tblGrid>
      <w:tr w:rsidR="004604DA" w:rsidRPr="00202A3C" w14:paraId="247733CC" w14:textId="77777777" w:rsidTr="004604DA">
        <w:trPr>
          <w:trHeight w:val="720"/>
          <w:tblHeader/>
          <w:jc w:val="center"/>
        </w:trPr>
        <w:tc>
          <w:tcPr>
            <w:tcW w:w="1703" w:type="dxa"/>
            <w:gridSpan w:val="2"/>
            <w:tcBorders>
              <w:left w:val="single" w:sz="4" w:space="0" w:color="D9D9D9" w:themeColor="background1" w:themeShade="D9"/>
            </w:tcBorders>
            <w:shd w:val="clear" w:color="auto" w:fill="E1EBF7"/>
            <w:vAlign w:val="center"/>
          </w:tcPr>
          <w:p w14:paraId="579453E7"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Course Number</w:t>
            </w:r>
          </w:p>
        </w:tc>
        <w:tc>
          <w:tcPr>
            <w:tcW w:w="4962" w:type="dxa"/>
            <w:shd w:val="clear" w:color="auto" w:fill="E1EBF7"/>
            <w:vAlign w:val="center"/>
          </w:tcPr>
          <w:p w14:paraId="7063B888"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Course Title</w:t>
            </w:r>
          </w:p>
        </w:tc>
        <w:tc>
          <w:tcPr>
            <w:tcW w:w="806" w:type="dxa"/>
            <w:gridSpan w:val="2"/>
            <w:shd w:val="clear" w:color="auto" w:fill="E1EBF7"/>
            <w:textDirection w:val="btLr"/>
            <w:vAlign w:val="center"/>
          </w:tcPr>
          <w:p w14:paraId="3CAB1DA9"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4"/>
                <w:szCs w:val="16"/>
              </w:rPr>
              <w:t xml:space="preserve">Lecture </w:t>
            </w:r>
            <w:r w:rsidRPr="00202A3C">
              <w:rPr>
                <w:rFonts w:ascii="Cambria" w:hAnsi="Cambria" w:cs="Arial"/>
                <w:b/>
                <w:bCs/>
                <w:sz w:val="14"/>
                <w:szCs w:val="16"/>
              </w:rPr>
              <w:br/>
              <w:t>Hours</w:t>
            </w:r>
          </w:p>
        </w:tc>
        <w:tc>
          <w:tcPr>
            <w:tcW w:w="763" w:type="dxa"/>
            <w:gridSpan w:val="2"/>
            <w:shd w:val="clear" w:color="auto" w:fill="E1EBF7"/>
            <w:textDirection w:val="btLr"/>
            <w:vAlign w:val="center"/>
          </w:tcPr>
          <w:p w14:paraId="0B9DB7BC"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4"/>
                <w:szCs w:val="16"/>
              </w:rPr>
              <w:t>Lab</w:t>
            </w:r>
            <w:r w:rsidRPr="00202A3C">
              <w:rPr>
                <w:rFonts w:ascii="Cambria" w:hAnsi="Cambria" w:cs="Arial"/>
                <w:b/>
                <w:bCs/>
                <w:sz w:val="14"/>
                <w:szCs w:val="16"/>
              </w:rPr>
              <w:br/>
              <w:t xml:space="preserve"> Hours</w:t>
            </w:r>
          </w:p>
        </w:tc>
        <w:tc>
          <w:tcPr>
            <w:tcW w:w="774" w:type="dxa"/>
            <w:tcBorders>
              <w:right w:val="single" w:sz="4" w:space="0" w:color="D9D9D9" w:themeColor="background1" w:themeShade="D9"/>
            </w:tcBorders>
            <w:shd w:val="clear" w:color="auto" w:fill="E1EBF7"/>
            <w:textDirection w:val="btLr"/>
            <w:vAlign w:val="center"/>
          </w:tcPr>
          <w:p w14:paraId="3C9E6AE2"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4"/>
                <w:szCs w:val="16"/>
              </w:rPr>
              <w:t>Credits</w:t>
            </w:r>
          </w:p>
        </w:tc>
      </w:tr>
      <w:tr w:rsidR="004604DA" w:rsidRPr="00202A3C" w14:paraId="105626CB" w14:textId="77777777" w:rsidTr="004604DA">
        <w:tblPrEx>
          <w:jc w:val="left"/>
        </w:tblPrEx>
        <w:trPr>
          <w:trHeight w:val="240"/>
        </w:trPr>
        <w:tc>
          <w:tcPr>
            <w:tcW w:w="6665" w:type="dxa"/>
            <w:gridSpan w:val="3"/>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0C0AEED5" w14:textId="77777777" w:rsidR="004604DA" w:rsidRPr="00202A3C" w:rsidRDefault="004604DA" w:rsidP="004604DA">
            <w:pPr>
              <w:spacing w:after="40"/>
              <w:rPr>
                <w:rFonts w:ascii="Cambria" w:hAnsi="Cambria" w:cs="Arial"/>
                <w:sz w:val="16"/>
                <w:szCs w:val="16"/>
              </w:rPr>
            </w:pPr>
            <w:r>
              <w:rPr>
                <w:rFonts w:ascii="Cambria" w:hAnsi="Cambria" w:cs="Arial"/>
                <w:b/>
                <w:bCs/>
                <w:sz w:val="16"/>
                <w:szCs w:val="16"/>
              </w:rPr>
              <w:t>Pre-Nursing Courses</w:t>
            </w:r>
          </w:p>
        </w:tc>
        <w:tc>
          <w:tcPr>
            <w:tcW w:w="754" w:type="dxa"/>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1A790D11" w14:textId="77777777" w:rsidR="004604DA" w:rsidRPr="00202A3C" w:rsidRDefault="004604DA" w:rsidP="004604DA">
            <w:pPr>
              <w:spacing w:after="40"/>
              <w:jc w:val="center"/>
              <w:rPr>
                <w:rFonts w:ascii="Cambria" w:hAnsi="Cambria" w:cs="Arial"/>
                <w:sz w:val="16"/>
                <w:szCs w:val="16"/>
              </w:rPr>
            </w:pPr>
          </w:p>
        </w:tc>
        <w:tc>
          <w:tcPr>
            <w:tcW w:w="754" w:type="dxa"/>
            <w:gridSpan w:val="2"/>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30F6F4AE" w14:textId="77777777" w:rsidR="004604DA" w:rsidRPr="00202A3C" w:rsidRDefault="004604DA" w:rsidP="004604DA">
            <w:pPr>
              <w:spacing w:after="40"/>
              <w:jc w:val="center"/>
              <w:rPr>
                <w:rFonts w:ascii="Cambria" w:hAnsi="Cambria" w:cs="Arial"/>
                <w:sz w:val="16"/>
                <w:szCs w:val="16"/>
              </w:rPr>
            </w:pPr>
          </w:p>
        </w:tc>
        <w:tc>
          <w:tcPr>
            <w:tcW w:w="835" w:type="dxa"/>
            <w:gridSpan w:val="2"/>
            <w:tcBorders>
              <w:top w:val="nil"/>
              <w:left w:val="nil"/>
              <w:bottom w:val="nil"/>
              <w:right w:val="nil"/>
            </w:tcBorders>
            <w:shd w:val="clear" w:color="auto" w:fill="BFBFBF" w:themeFill="background1" w:themeFillShade="BF"/>
            <w:tcMar>
              <w:top w:w="0" w:type="dxa"/>
              <w:left w:w="108" w:type="dxa"/>
              <w:bottom w:w="0" w:type="dxa"/>
              <w:right w:w="108" w:type="dxa"/>
            </w:tcMar>
            <w:hideMark/>
          </w:tcPr>
          <w:p w14:paraId="0D159733" w14:textId="77777777" w:rsidR="004604DA" w:rsidRPr="00202A3C" w:rsidRDefault="004604DA" w:rsidP="004604DA">
            <w:pPr>
              <w:spacing w:after="40"/>
              <w:jc w:val="center"/>
              <w:rPr>
                <w:rFonts w:ascii="Cambria" w:hAnsi="Cambria" w:cs="Arial"/>
                <w:sz w:val="16"/>
                <w:szCs w:val="16"/>
              </w:rPr>
            </w:pPr>
          </w:p>
        </w:tc>
      </w:tr>
      <w:tr w:rsidR="004604DA" w:rsidRPr="00202A3C" w14:paraId="3AFD7A2B" w14:textId="77777777" w:rsidTr="004604DA">
        <w:tblPrEx>
          <w:jc w:val="left"/>
        </w:tblPrEx>
        <w:trPr>
          <w:trHeight w:val="285"/>
        </w:trPr>
        <w:tc>
          <w:tcPr>
            <w:tcW w:w="1651" w:type="dxa"/>
            <w:tcBorders>
              <w:top w:val="nil"/>
              <w:left w:val="nil"/>
              <w:bottom w:val="nil"/>
              <w:right w:val="nil"/>
            </w:tcBorders>
            <w:shd w:val="clear" w:color="auto" w:fill="auto"/>
            <w:noWrap/>
            <w:tcMar>
              <w:top w:w="0" w:type="dxa"/>
              <w:left w:w="108" w:type="dxa"/>
              <w:bottom w:w="0" w:type="dxa"/>
              <w:right w:w="108" w:type="dxa"/>
            </w:tcMar>
          </w:tcPr>
          <w:p w14:paraId="541AF41D" w14:textId="77777777" w:rsidR="004604DA" w:rsidRPr="00202A3C" w:rsidRDefault="004604DA" w:rsidP="004604DA">
            <w:pPr>
              <w:spacing w:after="40"/>
              <w:rPr>
                <w:rFonts w:ascii="Cambria" w:hAnsi="Cambria" w:cs="Arial"/>
                <w:sz w:val="16"/>
                <w:szCs w:val="16"/>
              </w:rPr>
            </w:pPr>
            <w:r>
              <w:rPr>
                <w:rFonts w:ascii="Cambria" w:hAnsi="Cambria" w:cs="Arial"/>
                <w:sz w:val="16"/>
                <w:szCs w:val="16"/>
              </w:rPr>
              <w:t>BIO 141</w:t>
            </w:r>
          </w:p>
        </w:tc>
        <w:tc>
          <w:tcPr>
            <w:tcW w:w="5014" w:type="dxa"/>
            <w:gridSpan w:val="2"/>
            <w:tcBorders>
              <w:top w:val="nil"/>
              <w:left w:val="nil"/>
              <w:bottom w:val="nil"/>
              <w:right w:val="nil"/>
            </w:tcBorders>
            <w:shd w:val="clear" w:color="auto" w:fill="auto"/>
            <w:tcMar>
              <w:top w:w="0" w:type="dxa"/>
              <w:left w:w="108" w:type="dxa"/>
              <w:bottom w:w="0" w:type="dxa"/>
              <w:right w:w="108" w:type="dxa"/>
            </w:tcMar>
          </w:tcPr>
          <w:p w14:paraId="2913E97C"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Human Anatomy &amp; Physiology I</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7BF0F191"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6570385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35" w:type="dxa"/>
            <w:gridSpan w:val="2"/>
            <w:tcBorders>
              <w:top w:val="nil"/>
              <w:left w:val="nil"/>
              <w:bottom w:val="nil"/>
              <w:right w:val="nil"/>
            </w:tcBorders>
            <w:shd w:val="clear" w:color="auto" w:fill="auto"/>
            <w:tcMar>
              <w:top w:w="0" w:type="dxa"/>
              <w:left w:w="108" w:type="dxa"/>
              <w:bottom w:w="0" w:type="dxa"/>
              <w:right w:w="108" w:type="dxa"/>
            </w:tcMar>
          </w:tcPr>
          <w:p w14:paraId="1D2F4F2F"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7F6900D9" w14:textId="77777777" w:rsidTr="004604DA">
        <w:tblPrEx>
          <w:jc w:val="left"/>
        </w:tblPrEx>
        <w:trPr>
          <w:trHeight w:val="285"/>
        </w:trPr>
        <w:tc>
          <w:tcPr>
            <w:tcW w:w="1651" w:type="dxa"/>
            <w:tcBorders>
              <w:top w:val="nil"/>
              <w:left w:val="nil"/>
              <w:bottom w:val="nil"/>
              <w:right w:val="nil"/>
            </w:tcBorders>
            <w:shd w:val="clear" w:color="auto" w:fill="auto"/>
            <w:noWrap/>
            <w:tcMar>
              <w:top w:w="0" w:type="dxa"/>
              <w:left w:w="108" w:type="dxa"/>
              <w:bottom w:w="0" w:type="dxa"/>
              <w:right w:w="108" w:type="dxa"/>
            </w:tcMar>
          </w:tcPr>
          <w:p w14:paraId="29449106" w14:textId="77777777" w:rsidR="004604DA" w:rsidRPr="00202A3C" w:rsidRDefault="004604DA" w:rsidP="004604DA">
            <w:pPr>
              <w:spacing w:after="40"/>
              <w:rPr>
                <w:rFonts w:ascii="Cambria" w:hAnsi="Cambria" w:cs="Arial"/>
                <w:sz w:val="16"/>
                <w:szCs w:val="16"/>
              </w:rPr>
            </w:pPr>
            <w:r>
              <w:rPr>
                <w:rFonts w:ascii="Cambria" w:hAnsi="Cambria" w:cs="Arial"/>
                <w:sz w:val="16"/>
                <w:szCs w:val="16"/>
              </w:rPr>
              <w:t>BIO 142</w:t>
            </w:r>
          </w:p>
        </w:tc>
        <w:tc>
          <w:tcPr>
            <w:tcW w:w="5014" w:type="dxa"/>
            <w:gridSpan w:val="2"/>
            <w:tcBorders>
              <w:top w:val="nil"/>
              <w:left w:val="nil"/>
              <w:bottom w:val="nil"/>
              <w:right w:val="nil"/>
            </w:tcBorders>
            <w:shd w:val="clear" w:color="auto" w:fill="auto"/>
            <w:tcMar>
              <w:top w:w="0" w:type="dxa"/>
              <w:left w:w="108" w:type="dxa"/>
              <w:bottom w:w="0" w:type="dxa"/>
              <w:right w:w="108" w:type="dxa"/>
            </w:tcMar>
          </w:tcPr>
          <w:p w14:paraId="467C5F02"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Human Anatomy &amp; Physiology II</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2C55A2AC"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6C4E7D3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35" w:type="dxa"/>
            <w:gridSpan w:val="2"/>
            <w:tcBorders>
              <w:top w:val="nil"/>
              <w:left w:val="nil"/>
              <w:bottom w:val="nil"/>
              <w:right w:val="nil"/>
            </w:tcBorders>
            <w:shd w:val="clear" w:color="auto" w:fill="auto"/>
            <w:tcMar>
              <w:top w:w="0" w:type="dxa"/>
              <w:left w:w="108" w:type="dxa"/>
              <w:bottom w:w="0" w:type="dxa"/>
              <w:right w:w="108" w:type="dxa"/>
            </w:tcMar>
          </w:tcPr>
          <w:p w14:paraId="1A27AEC8"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0AFECD2D" w14:textId="77777777" w:rsidTr="004604DA">
        <w:tblPrEx>
          <w:jc w:val="left"/>
        </w:tblPrEx>
        <w:trPr>
          <w:trHeight w:val="285"/>
        </w:trPr>
        <w:tc>
          <w:tcPr>
            <w:tcW w:w="1651" w:type="dxa"/>
            <w:tcBorders>
              <w:top w:val="nil"/>
              <w:left w:val="nil"/>
              <w:bottom w:val="nil"/>
              <w:right w:val="nil"/>
            </w:tcBorders>
            <w:shd w:val="clear" w:color="auto" w:fill="auto"/>
            <w:noWrap/>
            <w:tcMar>
              <w:top w:w="0" w:type="dxa"/>
              <w:left w:w="108" w:type="dxa"/>
              <w:bottom w:w="0" w:type="dxa"/>
              <w:right w:w="108" w:type="dxa"/>
            </w:tcMar>
          </w:tcPr>
          <w:p w14:paraId="7A528EFF" w14:textId="77777777" w:rsidR="004604DA" w:rsidRPr="00202A3C" w:rsidRDefault="004604DA" w:rsidP="004604DA">
            <w:pPr>
              <w:spacing w:after="40"/>
              <w:rPr>
                <w:rFonts w:ascii="Cambria" w:hAnsi="Cambria" w:cs="Arial"/>
                <w:sz w:val="16"/>
                <w:szCs w:val="16"/>
              </w:rPr>
            </w:pPr>
            <w:r>
              <w:rPr>
                <w:rFonts w:ascii="Cambria" w:hAnsi="Cambria" w:cs="Arial"/>
                <w:sz w:val="16"/>
                <w:szCs w:val="16"/>
              </w:rPr>
              <w:t>BIO 150</w:t>
            </w:r>
          </w:p>
        </w:tc>
        <w:tc>
          <w:tcPr>
            <w:tcW w:w="5014" w:type="dxa"/>
            <w:gridSpan w:val="2"/>
            <w:tcBorders>
              <w:top w:val="nil"/>
              <w:left w:val="nil"/>
              <w:bottom w:val="nil"/>
              <w:right w:val="nil"/>
            </w:tcBorders>
            <w:shd w:val="clear" w:color="auto" w:fill="auto"/>
            <w:tcMar>
              <w:top w:w="0" w:type="dxa"/>
              <w:left w:w="108" w:type="dxa"/>
              <w:bottom w:w="0" w:type="dxa"/>
              <w:right w:w="108" w:type="dxa"/>
            </w:tcMar>
          </w:tcPr>
          <w:p w14:paraId="4C44CABE" w14:textId="77777777" w:rsidR="004604DA" w:rsidRPr="00202A3C" w:rsidRDefault="004604DA" w:rsidP="004604DA">
            <w:pPr>
              <w:spacing w:after="40"/>
              <w:rPr>
                <w:rFonts w:ascii="Cambria" w:hAnsi="Cambria" w:cs="Arial"/>
                <w:sz w:val="16"/>
                <w:szCs w:val="16"/>
              </w:rPr>
            </w:pPr>
            <w:r>
              <w:rPr>
                <w:rFonts w:ascii="Cambria" w:hAnsi="Cambria" w:cs="Arial"/>
                <w:sz w:val="16"/>
                <w:szCs w:val="16"/>
              </w:rPr>
              <w:t>Introductory Microbiology</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0622A97A"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7ACC679C"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35" w:type="dxa"/>
            <w:gridSpan w:val="2"/>
            <w:tcBorders>
              <w:top w:val="nil"/>
              <w:left w:val="nil"/>
              <w:bottom w:val="nil"/>
              <w:right w:val="nil"/>
            </w:tcBorders>
            <w:shd w:val="clear" w:color="auto" w:fill="auto"/>
            <w:tcMar>
              <w:top w:w="0" w:type="dxa"/>
              <w:left w:w="108" w:type="dxa"/>
              <w:bottom w:w="0" w:type="dxa"/>
              <w:right w:w="108" w:type="dxa"/>
            </w:tcMar>
          </w:tcPr>
          <w:p w14:paraId="0EAFD804"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1C98446D" w14:textId="77777777" w:rsidTr="004604DA">
        <w:tblPrEx>
          <w:jc w:val="left"/>
        </w:tblPrEx>
        <w:trPr>
          <w:trHeight w:val="285"/>
        </w:trPr>
        <w:tc>
          <w:tcPr>
            <w:tcW w:w="1651" w:type="dxa"/>
            <w:tcBorders>
              <w:top w:val="nil"/>
              <w:left w:val="nil"/>
              <w:bottom w:val="nil"/>
              <w:right w:val="nil"/>
            </w:tcBorders>
            <w:shd w:val="clear" w:color="auto" w:fill="auto"/>
            <w:noWrap/>
            <w:tcMar>
              <w:top w:w="0" w:type="dxa"/>
              <w:left w:w="108" w:type="dxa"/>
              <w:bottom w:w="0" w:type="dxa"/>
              <w:right w:w="108" w:type="dxa"/>
            </w:tcMar>
          </w:tcPr>
          <w:p w14:paraId="6C11E1E8"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ENG 111</w:t>
            </w:r>
          </w:p>
        </w:tc>
        <w:tc>
          <w:tcPr>
            <w:tcW w:w="5014" w:type="dxa"/>
            <w:gridSpan w:val="2"/>
            <w:tcBorders>
              <w:top w:val="nil"/>
              <w:left w:val="nil"/>
              <w:bottom w:val="nil"/>
              <w:right w:val="nil"/>
            </w:tcBorders>
            <w:shd w:val="clear" w:color="auto" w:fill="auto"/>
            <w:tcMar>
              <w:top w:w="0" w:type="dxa"/>
              <w:left w:w="108" w:type="dxa"/>
              <w:bottom w:w="0" w:type="dxa"/>
              <w:right w:w="108" w:type="dxa"/>
            </w:tcMar>
          </w:tcPr>
          <w:p w14:paraId="051461B8"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College Comp</w:t>
            </w:r>
            <w:r>
              <w:rPr>
                <w:rFonts w:ascii="Cambria" w:hAnsi="Cambria" w:cs="Arial"/>
                <w:sz w:val="16"/>
                <w:szCs w:val="16"/>
              </w:rPr>
              <w:t>osition</w:t>
            </w:r>
            <w:r w:rsidRPr="00202A3C">
              <w:rPr>
                <w:rFonts w:ascii="Cambria" w:hAnsi="Cambria" w:cs="Arial"/>
                <w:sz w:val="16"/>
                <w:szCs w:val="16"/>
              </w:rPr>
              <w:t xml:space="preserve"> I</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79F57AA0"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596E4176"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0</w:t>
            </w:r>
          </w:p>
        </w:tc>
        <w:tc>
          <w:tcPr>
            <w:tcW w:w="835" w:type="dxa"/>
            <w:gridSpan w:val="2"/>
            <w:tcBorders>
              <w:top w:val="nil"/>
              <w:left w:val="nil"/>
              <w:bottom w:val="nil"/>
              <w:right w:val="nil"/>
            </w:tcBorders>
            <w:shd w:val="clear" w:color="auto" w:fill="auto"/>
            <w:tcMar>
              <w:top w:w="0" w:type="dxa"/>
              <w:left w:w="108" w:type="dxa"/>
              <w:bottom w:w="0" w:type="dxa"/>
              <w:right w:w="108" w:type="dxa"/>
            </w:tcMar>
          </w:tcPr>
          <w:p w14:paraId="75D23716"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r>
      <w:tr w:rsidR="004604DA" w:rsidRPr="008006EF" w14:paraId="4C515C4D" w14:textId="77777777" w:rsidTr="004604DA">
        <w:tblPrEx>
          <w:jc w:val="left"/>
        </w:tblPrEx>
        <w:trPr>
          <w:trHeight w:val="285"/>
        </w:trPr>
        <w:tc>
          <w:tcPr>
            <w:tcW w:w="1651" w:type="dxa"/>
            <w:tcBorders>
              <w:top w:val="nil"/>
              <w:left w:val="nil"/>
              <w:bottom w:val="nil"/>
              <w:right w:val="nil"/>
            </w:tcBorders>
            <w:shd w:val="clear" w:color="auto" w:fill="auto"/>
            <w:noWrap/>
            <w:tcMar>
              <w:top w:w="0" w:type="dxa"/>
              <w:left w:w="108" w:type="dxa"/>
              <w:bottom w:w="0" w:type="dxa"/>
              <w:right w:w="108" w:type="dxa"/>
            </w:tcMar>
          </w:tcPr>
          <w:p w14:paraId="1885BFC6" w14:textId="77777777" w:rsidR="004604DA" w:rsidRPr="008006EF" w:rsidRDefault="00BF41D6" w:rsidP="004604DA">
            <w:pPr>
              <w:spacing w:after="40"/>
              <w:rPr>
                <w:rFonts w:ascii="Cambria" w:hAnsi="Cambria" w:cs="Arial"/>
                <w:sz w:val="16"/>
                <w:szCs w:val="16"/>
              </w:rPr>
            </w:pPr>
            <w:r w:rsidRPr="008006EF">
              <w:rPr>
                <w:rFonts w:ascii="Cambria" w:hAnsi="Cambria" w:cs="Arial"/>
                <w:sz w:val="16"/>
                <w:szCs w:val="16"/>
              </w:rPr>
              <w:t>LBR 105</w:t>
            </w:r>
          </w:p>
        </w:tc>
        <w:tc>
          <w:tcPr>
            <w:tcW w:w="5014" w:type="dxa"/>
            <w:gridSpan w:val="2"/>
            <w:tcBorders>
              <w:top w:val="nil"/>
              <w:left w:val="nil"/>
              <w:bottom w:val="nil"/>
              <w:right w:val="nil"/>
            </w:tcBorders>
            <w:shd w:val="clear" w:color="auto" w:fill="auto"/>
            <w:tcMar>
              <w:top w:w="0" w:type="dxa"/>
              <w:left w:w="108" w:type="dxa"/>
              <w:bottom w:w="0" w:type="dxa"/>
              <w:right w:w="108" w:type="dxa"/>
            </w:tcMar>
          </w:tcPr>
          <w:p w14:paraId="5E1ACEEB" w14:textId="77777777" w:rsidR="004604DA" w:rsidRPr="008006EF" w:rsidRDefault="00BF41D6" w:rsidP="004604DA">
            <w:pPr>
              <w:spacing w:after="40"/>
              <w:rPr>
                <w:rFonts w:ascii="Cambria" w:hAnsi="Cambria" w:cs="Arial"/>
                <w:sz w:val="16"/>
                <w:szCs w:val="16"/>
              </w:rPr>
            </w:pPr>
            <w:r w:rsidRPr="008006EF">
              <w:rPr>
                <w:rFonts w:ascii="Cambria" w:hAnsi="Cambria" w:cs="Arial"/>
                <w:sz w:val="16"/>
                <w:szCs w:val="16"/>
              </w:rPr>
              <w:t>Library Skills for Research</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4580EBDB" w14:textId="77777777" w:rsidR="004604DA" w:rsidRPr="008006EF" w:rsidRDefault="00BF41D6" w:rsidP="004604DA">
            <w:pPr>
              <w:spacing w:after="40"/>
              <w:jc w:val="center"/>
              <w:rPr>
                <w:rFonts w:ascii="Cambria" w:hAnsi="Cambria" w:cs="Arial"/>
                <w:sz w:val="16"/>
                <w:szCs w:val="16"/>
              </w:rPr>
            </w:pPr>
            <w:r w:rsidRPr="008006EF">
              <w:rPr>
                <w:rFonts w:ascii="Cambria" w:hAnsi="Cambria" w:cs="Arial"/>
                <w:sz w:val="16"/>
                <w:szCs w:val="16"/>
              </w:rPr>
              <w:t>1</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7DE50C44" w14:textId="77777777" w:rsidR="004604DA" w:rsidRPr="008006EF" w:rsidRDefault="00BF41D6" w:rsidP="004604DA">
            <w:pPr>
              <w:spacing w:after="40"/>
              <w:jc w:val="center"/>
              <w:rPr>
                <w:rFonts w:ascii="Cambria" w:hAnsi="Cambria" w:cs="Arial"/>
                <w:sz w:val="16"/>
                <w:szCs w:val="16"/>
              </w:rPr>
            </w:pPr>
            <w:r w:rsidRPr="008006EF">
              <w:rPr>
                <w:rFonts w:ascii="Cambria" w:hAnsi="Cambria" w:cs="Arial"/>
                <w:sz w:val="16"/>
                <w:szCs w:val="16"/>
              </w:rPr>
              <w:t>0</w:t>
            </w:r>
          </w:p>
        </w:tc>
        <w:tc>
          <w:tcPr>
            <w:tcW w:w="835" w:type="dxa"/>
            <w:gridSpan w:val="2"/>
            <w:tcBorders>
              <w:top w:val="nil"/>
              <w:left w:val="nil"/>
              <w:bottom w:val="nil"/>
              <w:right w:val="nil"/>
            </w:tcBorders>
            <w:shd w:val="clear" w:color="auto" w:fill="auto"/>
            <w:tcMar>
              <w:top w:w="0" w:type="dxa"/>
              <w:left w:w="108" w:type="dxa"/>
              <w:bottom w:w="0" w:type="dxa"/>
              <w:right w:w="108" w:type="dxa"/>
            </w:tcMar>
          </w:tcPr>
          <w:p w14:paraId="5714997E" w14:textId="77777777" w:rsidR="004604DA" w:rsidRPr="008006EF" w:rsidRDefault="00BF41D6" w:rsidP="004604DA">
            <w:pPr>
              <w:spacing w:after="40"/>
              <w:jc w:val="center"/>
              <w:rPr>
                <w:rFonts w:ascii="Cambria" w:hAnsi="Cambria" w:cs="Arial"/>
                <w:sz w:val="16"/>
                <w:szCs w:val="16"/>
              </w:rPr>
            </w:pPr>
            <w:r w:rsidRPr="008006EF">
              <w:rPr>
                <w:rFonts w:ascii="Cambria" w:hAnsi="Cambria" w:cs="Arial"/>
                <w:sz w:val="16"/>
                <w:szCs w:val="16"/>
              </w:rPr>
              <w:t>1</w:t>
            </w:r>
          </w:p>
        </w:tc>
      </w:tr>
      <w:tr w:rsidR="00BF41D6" w:rsidRPr="008006EF" w14:paraId="2F798FAD" w14:textId="77777777" w:rsidTr="004604DA">
        <w:tblPrEx>
          <w:jc w:val="left"/>
        </w:tblPrEx>
        <w:trPr>
          <w:trHeight w:val="285"/>
        </w:trPr>
        <w:tc>
          <w:tcPr>
            <w:tcW w:w="1651" w:type="dxa"/>
            <w:tcBorders>
              <w:top w:val="nil"/>
              <w:left w:val="nil"/>
              <w:bottom w:val="nil"/>
              <w:right w:val="nil"/>
            </w:tcBorders>
            <w:shd w:val="clear" w:color="auto" w:fill="auto"/>
            <w:noWrap/>
            <w:tcMar>
              <w:top w:w="0" w:type="dxa"/>
              <w:left w:w="108" w:type="dxa"/>
              <w:bottom w:w="0" w:type="dxa"/>
              <w:right w:w="108" w:type="dxa"/>
            </w:tcMar>
          </w:tcPr>
          <w:p w14:paraId="684ED488" w14:textId="77777777" w:rsidR="00BF41D6" w:rsidRPr="008006EF" w:rsidRDefault="00BF41D6" w:rsidP="004604DA">
            <w:pPr>
              <w:spacing w:after="40"/>
              <w:rPr>
                <w:rFonts w:ascii="Cambria" w:hAnsi="Cambria" w:cs="Arial"/>
                <w:sz w:val="16"/>
                <w:szCs w:val="16"/>
              </w:rPr>
            </w:pPr>
            <w:r w:rsidRPr="008006EF">
              <w:rPr>
                <w:rFonts w:ascii="Cambria" w:hAnsi="Cambria" w:cs="Arial"/>
                <w:sz w:val="16"/>
                <w:szCs w:val="16"/>
              </w:rPr>
              <w:t>NUR 135</w:t>
            </w:r>
          </w:p>
        </w:tc>
        <w:tc>
          <w:tcPr>
            <w:tcW w:w="5014" w:type="dxa"/>
            <w:gridSpan w:val="2"/>
            <w:tcBorders>
              <w:top w:val="nil"/>
              <w:left w:val="nil"/>
              <w:bottom w:val="nil"/>
              <w:right w:val="nil"/>
            </w:tcBorders>
            <w:shd w:val="clear" w:color="auto" w:fill="auto"/>
            <w:tcMar>
              <w:top w:w="0" w:type="dxa"/>
              <w:left w:w="108" w:type="dxa"/>
              <w:bottom w:w="0" w:type="dxa"/>
              <w:right w:w="108" w:type="dxa"/>
            </w:tcMar>
          </w:tcPr>
          <w:p w14:paraId="333C4817" w14:textId="77777777" w:rsidR="00BF41D6" w:rsidRPr="008006EF" w:rsidRDefault="00BF41D6" w:rsidP="004604DA">
            <w:pPr>
              <w:spacing w:after="40"/>
              <w:rPr>
                <w:rFonts w:ascii="Cambria" w:hAnsi="Cambria" w:cs="Arial"/>
                <w:sz w:val="16"/>
                <w:szCs w:val="16"/>
              </w:rPr>
            </w:pPr>
            <w:r w:rsidRPr="008006EF">
              <w:rPr>
                <w:rFonts w:ascii="Cambria" w:hAnsi="Cambria" w:cs="Arial"/>
                <w:sz w:val="16"/>
                <w:szCs w:val="16"/>
              </w:rPr>
              <w:t>Drug Dosage Calculations</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2AA6564D" w14:textId="77777777" w:rsidR="00BF41D6" w:rsidRPr="008006EF" w:rsidRDefault="00BF41D6" w:rsidP="004604DA">
            <w:pPr>
              <w:spacing w:after="40"/>
              <w:jc w:val="center"/>
              <w:rPr>
                <w:rFonts w:ascii="Cambria" w:hAnsi="Cambria" w:cs="Arial"/>
                <w:sz w:val="16"/>
                <w:szCs w:val="16"/>
              </w:rPr>
            </w:pPr>
            <w:r w:rsidRPr="008006EF">
              <w:rPr>
                <w:rFonts w:ascii="Cambria" w:hAnsi="Cambria" w:cs="Arial"/>
                <w:sz w:val="16"/>
                <w:szCs w:val="16"/>
              </w:rPr>
              <w:t>2</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4A498770" w14:textId="77777777" w:rsidR="00BF41D6" w:rsidRPr="008006EF" w:rsidRDefault="00BF41D6" w:rsidP="004604DA">
            <w:pPr>
              <w:spacing w:after="40"/>
              <w:jc w:val="center"/>
              <w:rPr>
                <w:rFonts w:ascii="Cambria" w:hAnsi="Cambria" w:cs="Arial"/>
                <w:sz w:val="16"/>
                <w:szCs w:val="16"/>
              </w:rPr>
            </w:pPr>
            <w:r w:rsidRPr="008006EF">
              <w:rPr>
                <w:rFonts w:ascii="Cambria" w:hAnsi="Cambria" w:cs="Arial"/>
                <w:sz w:val="16"/>
                <w:szCs w:val="16"/>
              </w:rPr>
              <w:t>0</w:t>
            </w:r>
          </w:p>
        </w:tc>
        <w:tc>
          <w:tcPr>
            <w:tcW w:w="835" w:type="dxa"/>
            <w:gridSpan w:val="2"/>
            <w:tcBorders>
              <w:top w:val="nil"/>
              <w:left w:val="nil"/>
              <w:bottom w:val="nil"/>
              <w:right w:val="nil"/>
            </w:tcBorders>
            <w:shd w:val="clear" w:color="auto" w:fill="auto"/>
            <w:tcMar>
              <w:top w:w="0" w:type="dxa"/>
              <w:left w:w="108" w:type="dxa"/>
              <w:bottom w:w="0" w:type="dxa"/>
              <w:right w:w="108" w:type="dxa"/>
            </w:tcMar>
          </w:tcPr>
          <w:p w14:paraId="01DDA7C3" w14:textId="77777777" w:rsidR="00BF41D6" w:rsidRPr="008006EF" w:rsidRDefault="00BF41D6" w:rsidP="004604DA">
            <w:pPr>
              <w:spacing w:after="40"/>
              <w:jc w:val="center"/>
              <w:rPr>
                <w:rFonts w:ascii="Cambria" w:hAnsi="Cambria" w:cs="Arial"/>
                <w:sz w:val="16"/>
                <w:szCs w:val="16"/>
              </w:rPr>
            </w:pPr>
            <w:r w:rsidRPr="008006EF">
              <w:rPr>
                <w:rFonts w:ascii="Cambria" w:hAnsi="Cambria" w:cs="Arial"/>
                <w:sz w:val="16"/>
                <w:szCs w:val="16"/>
              </w:rPr>
              <w:t>2</w:t>
            </w:r>
          </w:p>
        </w:tc>
      </w:tr>
      <w:tr w:rsidR="004604DA" w:rsidRPr="008006EF" w14:paraId="19A09F72" w14:textId="77777777" w:rsidTr="004604DA">
        <w:tblPrEx>
          <w:jc w:val="left"/>
        </w:tblPrEx>
        <w:trPr>
          <w:trHeight w:val="285"/>
        </w:trPr>
        <w:tc>
          <w:tcPr>
            <w:tcW w:w="1651" w:type="dxa"/>
            <w:tcBorders>
              <w:top w:val="nil"/>
              <w:left w:val="nil"/>
              <w:bottom w:val="nil"/>
              <w:right w:val="nil"/>
            </w:tcBorders>
            <w:shd w:val="clear" w:color="auto" w:fill="auto"/>
            <w:noWrap/>
            <w:tcMar>
              <w:top w:w="0" w:type="dxa"/>
              <w:left w:w="108" w:type="dxa"/>
              <w:bottom w:w="0" w:type="dxa"/>
              <w:right w:w="108" w:type="dxa"/>
            </w:tcMar>
          </w:tcPr>
          <w:p w14:paraId="65899D4A" w14:textId="77777777" w:rsidR="004604DA" w:rsidRPr="008006EF" w:rsidRDefault="004604DA" w:rsidP="004604DA">
            <w:pPr>
              <w:spacing w:after="40"/>
              <w:rPr>
                <w:rFonts w:ascii="Cambria" w:hAnsi="Cambria" w:cs="Arial"/>
                <w:sz w:val="16"/>
                <w:szCs w:val="16"/>
              </w:rPr>
            </w:pPr>
            <w:r w:rsidRPr="008006EF">
              <w:rPr>
                <w:rFonts w:ascii="Cambria" w:hAnsi="Cambria" w:cs="Arial"/>
                <w:sz w:val="16"/>
                <w:szCs w:val="16"/>
              </w:rPr>
              <w:t>PSY 230</w:t>
            </w:r>
          </w:p>
        </w:tc>
        <w:tc>
          <w:tcPr>
            <w:tcW w:w="5014" w:type="dxa"/>
            <w:gridSpan w:val="2"/>
            <w:tcBorders>
              <w:top w:val="nil"/>
              <w:left w:val="nil"/>
              <w:bottom w:val="nil"/>
              <w:right w:val="nil"/>
            </w:tcBorders>
            <w:shd w:val="clear" w:color="auto" w:fill="auto"/>
            <w:tcMar>
              <w:top w:w="0" w:type="dxa"/>
              <w:left w:w="108" w:type="dxa"/>
              <w:bottom w:w="0" w:type="dxa"/>
              <w:right w:w="108" w:type="dxa"/>
            </w:tcMar>
          </w:tcPr>
          <w:p w14:paraId="6B640EA0" w14:textId="77777777" w:rsidR="004604DA" w:rsidRPr="008006EF" w:rsidRDefault="004604DA" w:rsidP="004604DA">
            <w:pPr>
              <w:spacing w:after="40"/>
              <w:rPr>
                <w:rFonts w:ascii="Cambria" w:hAnsi="Cambria" w:cs="Arial"/>
                <w:sz w:val="16"/>
                <w:szCs w:val="16"/>
              </w:rPr>
            </w:pPr>
            <w:r w:rsidRPr="008006EF">
              <w:rPr>
                <w:rFonts w:ascii="Cambria" w:hAnsi="Cambria" w:cs="Arial"/>
                <w:sz w:val="16"/>
                <w:szCs w:val="16"/>
              </w:rPr>
              <w:t>Developmental Psychology</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7891FBCB" w14:textId="77777777" w:rsidR="004604DA" w:rsidRPr="008006EF" w:rsidRDefault="004604DA" w:rsidP="004604DA">
            <w:pPr>
              <w:spacing w:after="40"/>
              <w:jc w:val="center"/>
              <w:rPr>
                <w:rFonts w:ascii="Cambria" w:hAnsi="Cambria" w:cs="Arial"/>
                <w:sz w:val="16"/>
                <w:szCs w:val="16"/>
              </w:rPr>
            </w:pPr>
            <w:r w:rsidRPr="008006EF">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13759BB3" w14:textId="77777777" w:rsidR="004604DA" w:rsidRPr="008006EF" w:rsidRDefault="004604DA" w:rsidP="004604DA">
            <w:pPr>
              <w:spacing w:after="40"/>
              <w:jc w:val="center"/>
              <w:rPr>
                <w:rFonts w:ascii="Cambria" w:hAnsi="Cambria" w:cs="Arial"/>
                <w:sz w:val="16"/>
                <w:szCs w:val="16"/>
              </w:rPr>
            </w:pPr>
            <w:r w:rsidRPr="008006EF">
              <w:rPr>
                <w:rFonts w:ascii="Cambria" w:hAnsi="Cambria" w:cs="Arial"/>
                <w:sz w:val="16"/>
                <w:szCs w:val="16"/>
              </w:rPr>
              <w:t>0</w:t>
            </w:r>
          </w:p>
        </w:tc>
        <w:tc>
          <w:tcPr>
            <w:tcW w:w="835" w:type="dxa"/>
            <w:gridSpan w:val="2"/>
            <w:tcBorders>
              <w:top w:val="nil"/>
              <w:left w:val="nil"/>
              <w:bottom w:val="nil"/>
              <w:right w:val="nil"/>
            </w:tcBorders>
            <w:shd w:val="clear" w:color="auto" w:fill="auto"/>
            <w:tcMar>
              <w:top w:w="0" w:type="dxa"/>
              <w:left w:w="108" w:type="dxa"/>
              <w:bottom w:w="0" w:type="dxa"/>
              <w:right w:w="108" w:type="dxa"/>
            </w:tcMar>
          </w:tcPr>
          <w:p w14:paraId="21E2ECBC" w14:textId="77777777" w:rsidR="004604DA" w:rsidRPr="008006EF" w:rsidRDefault="004604DA" w:rsidP="004604DA">
            <w:pPr>
              <w:spacing w:after="40"/>
              <w:jc w:val="center"/>
              <w:rPr>
                <w:rFonts w:ascii="Cambria" w:hAnsi="Cambria" w:cs="Arial"/>
                <w:sz w:val="16"/>
                <w:szCs w:val="16"/>
              </w:rPr>
            </w:pPr>
            <w:r w:rsidRPr="008006EF">
              <w:rPr>
                <w:rFonts w:ascii="Cambria" w:hAnsi="Cambria" w:cs="Arial"/>
                <w:sz w:val="16"/>
                <w:szCs w:val="16"/>
              </w:rPr>
              <w:t>3</w:t>
            </w:r>
          </w:p>
        </w:tc>
      </w:tr>
      <w:tr w:rsidR="004604DA" w:rsidRPr="00202A3C" w14:paraId="6FE9E626" w14:textId="77777777" w:rsidTr="004604DA">
        <w:tblPrEx>
          <w:jc w:val="left"/>
        </w:tblPrEx>
        <w:trPr>
          <w:trHeight w:val="240"/>
        </w:trPr>
        <w:tc>
          <w:tcPr>
            <w:tcW w:w="1651" w:type="dxa"/>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4211A644" w14:textId="3EA4ACBC" w:rsidR="004604DA" w:rsidRPr="00202A3C" w:rsidRDefault="004604DA" w:rsidP="004604DA">
            <w:pPr>
              <w:spacing w:after="40"/>
              <w:rPr>
                <w:rFonts w:ascii="Cambria" w:hAnsi="Cambria" w:cs="Arial"/>
                <w:sz w:val="16"/>
                <w:szCs w:val="16"/>
              </w:rPr>
            </w:pPr>
            <w:r w:rsidRPr="00F4526E">
              <w:rPr>
                <w:rFonts w:ascii="Cambria" w:hAnsi="Cambria" w:cs="Arial"/>
                <w:sz w:val="16"/>
                <w:szCs w:val="16"/>
              </w:rPr>
              <w:t>SDV 10</w:t>
            </w:r>
            <w:r w:rsidR="00761F10">
              <w:rPr>
                <w:rFonts w:ascii="Cambria" w:hAnsi="Cambria" w:cs="Arial"/>
                <w:sz w:val="16"/>
                <w:szCs w:val="16"/>
              </w:rPr>
              <w:t>1</w:t>
            </w:r>
          </w:p>
        </w:tc>
        <w:tc>
          <w:tcPr>
            <w:tcW w:w="5014" w:type="dxa"/>
            <w:gridSpan w:val="2"/>
            <w:tcBorders>
              <w:top w:val="nil"/>
              <w:left w:val="nil"/>
              <w:bottom w:val="double" w:sz="4" w:space="0" w:color="A6A6A6" w:themeColor="background1" w:themeShade="A6"/>
              <w:right w:val="nil"/>
            </w:tcBorders>
            <w:shd w:val="clear" w:color="auto" w:fill="auto"/>
            <w:tcMar>
              <w:top w:w="0" w:type="dxa"/>
              <w:left w:w="108" w:type="dxa"/>
              <w:bottom w:w="0" w:type="dxa"/>
              <w:right w:w="108" w:type="dxa"/>
            </w:tcMar>
            <w:hideMark/>
          </w:tcPr>
          <w:p w14:paraId="3A244DFA" w14:textId="7CDD30A6" w:rsidR="004604DA" w:rsidRPr="00202A3C" w:rsidRDefault="00761F10" w:rsidP="004604DA">
            <w:pPr>
              <w:spacing w:after="40"/>
              <w:rPr>
                <w:rFonts w:ascii="Cambria" w:hAnsi="Cambria" w:cs="Arial"/>
                <w:sz w:val="16"/>
                <w:szCs w:val="16"/>
              </w:rPr>
            </w:pPr>
            <w:r>
              <w:rPr>
                <w:rFonts w:ascii="Cambria" w:hAnsi="Cambria" w:cs="Arial"/>
                <w:sz w:val="16"/>
                <w:szCs w:val="16"/>
              </w:rPr>
              <w:t>Orientation to Careers in Health Sciences</w:t>
            </w:r>
          </w:p>
        </w:tc>
        <w:tc>
          <w:tcPr>
            <w:tcW w:w="754" w:type="dxa"/>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1DD05068"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1</w:t>
            </w:r>
          </w:p>
        </w:tc>
        <w:tc>
          <w:tcPr>
            <w:tcW w:w="754" w:type="dxa"/>
            <w:gridSpan w:val="2"/>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5BA95E6D"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0</w:t>
            </w:r>
          </w:p>
        </w:tc>
        <w:tc>
          <w:tcPr>
            <w:tcW w:w="835" w:type="dxa"/>
            <w:gridSpan w:val="2"/>
            <w:tcBorders>
              <w:top w:val="nil"/>
              <w:left w:val="nil"/>
              <w:bottom w:val="double" w:sz="4" w:space="0" w:color="A6A6A6" w:themeColor="background1" w:themeShade="A6"/>
              <w:right w:val="nil"/>
            </w:tcBorders>
            <w:shd w:val="clear" w:color="auto" w:fill="auto"/>
            <w:tcMar>
              <w:top w:w="0" w:type="dxa"/>
              <w:left w:w="108" w:type="dxa"/>
              <w:bottom w:w="0" w:type="dxa"/>
              <w:right w:w="108" w:type="dxa"/>
            </w:tcMar>
            <w:hideMark/>
          </w:tcPr>
          <w:p w14:paraId="0B9861BA"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1</w:t>
            </w:r>
          </w:p>
        </w:tc>
      </w:tr>
      <w:tr w:rsidR="004604DA" w:rsidRPr="00202A3C" w14:paraId="17C4AE8F" w14:textId="77777777" w:rsidTr="004604DA">
        <w:tblPrEx>
          <w:jc w:val="left"/>
        </w:tblPrEx>
        <w:trPr>
          <w:trHeight w:val="225"/>
        </w:trPr>
        <w:tc>
          <w:tcPr>
            <w:tcW w:w="1651"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7B2F27E0" w14:textId="77777777" w:rsidR="004604DA" w:rsidRPr="00202A3C" w:rsidRDefault="004604DA" w:rsidP="004604DA">
            <w:pPr>
              <w:spacing w:after="40"/>
              <w:rPr>
                <w:rFonts w:ascii="Cambria" w:hAnsi="Cambria" w:cs="Arial"/>
                <w:sz w:val="16"/>
                <w:szCs w:val="16"/>
              </w:rPr>
            </w:pPr>
          </w:p>
        </w:tc>
        <w:tc>
          <w:tcPr>
            <w:tcW w:w="5014" w:type="dxa"/>
            <w:gridSpan w:val="2"/>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hideMark/>
          </w:tcPr>
          <w:p w14:paraId="5B19C81D"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75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071EF79A"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19</w:t>
            </w:r>
          </w:p>
        </w:tc>
        <w:tc>
          <w:tcPr>
            <w:tcW w:w="754"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4A0D741C"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9</w:t>
            </w:r>
          </w:p>
        </w:tc>
        <w:tc>
          <w:tcPr>
            <w:tcW w:w="835" w:type="dxa"/>
            <w:gridSpan w:val="2"/>
            <w:tcBorders>
              <w:top w:val="double" w:sz="4" w:space="0" w:color="A6A6A6" w:themeColor="background1" w:themeShade="A6"/>
              <w:left w:val="nil"/>
              <w:bottom w:val="nil"/>
              <w:right w:val="nil"/>
            </w:tcBorders>
            <w:shd w:val="clear" w:color="auto" w:fill="auto"/>
            <w:tcMar>
              <w:top w:w="0" w:type="dxa"/>
              <w:left w:w="108" w:type="dxa"/>
              <w:bottom w:w="0" w:type="dxa"/>
              <w:right w:w="108" w:type="dxa"/>
            </w:tcMar>
            <w:hideMark/>
          </w:tcPr>
          <w:p w14:paraId="012C339D"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22</w:t>
            </w:r>
          </w:p>
        </w:tc>
      </w:tr>
      <w:tr w:rsidR="004604DA" w:rsidRPr="00202A3C" w14:paraId="0AFE7C07" w14:textId="77777777" w:rsidTr="004604DA">
        <w:tblPrEx>
          <w:jc w:val="left"/>
        </w:tblPrEx>
        <w:trPr>
          <w:trHeight w:val="255"/>
        </w:trPr>
        <w:tc>
          <w:tcPr>
            <w:tcW w:w="6665" w:type="dxa"/>
            <w:gridSpan w:val="3"/>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6F6950FB"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 xml:space="preserve">Summer Session - Year </w:t>
            </w:r>
            <w:r>
              <w:rPr>
                <w:rFonts w:ascii="Cambria" w:hAnsi="Cambria" w:cs="Arial"/>
                <w:b/>
                <w:bCs/>
                <w:sz w:val="16"/>
                <w:szCs w:val="16"/>
              </w:rPr>
              <w:t>1</w:t>
            </w:r>
          </w:p>
        </w:tc>
        <w:tc>
          <w:tcPr>
            <w:tcW w:w="754" w:type="dxa"/>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365498E5" w14:textId="77777777" w:rsidR="004604DA" w:rsidRPr="00202A3C" w:rsidRDefault="004604DA" w:rsidP="004604DA">
            <w:pPr>
              <w:spacing w:after="40"/>
              <w:jc w:val="center"/>
              <w:rPr>
                <w:rFonts w:ascii="Cambria" w:hAnsi="Cambria" w:cs="Arial"/>
                <w:sz w:val="16"/>
                <w:szCs w:val="16"/>
              </w:rPr>
            </w:pPr>
          </w:p>
        </w:tc>
        <w:tc>
          <w:tcPr>
            <w:tcW w:w="754" w:type="dxa"/>
            <w:gridSpan w:val="2"/>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667A540B" w14:textId="77777777" w:rsidR="004604DA" w:rsidRPr="00202A3C" w:rsidRDefault="004604DA" w:rsidP="004604DA">
            <w:pPr>
              <w:spacing w:after="40"/>
              <w:jc w:val="center"/>
              <w:rPr>
                <w:rFonts w:ascii="Cambria" w:hAnsi="Cambria" w:cs="Arial"/>
                <w:sz w:val="16"/>
                <w:szCs w:val="16"/>
              </w:rPr>
            </w:pPr>
          </w:p>
        </w:tc>
        <w:tc>
          <w:tcPr>
            <w:tcW w:w="835" w:type="dxa"/>
            <w:gridSpan w:val="2"/>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7DF71571" w14:textId="77777777" w:rsidR="004604DA" w:rsidRPr="00202A3C" w:rsidRDefault="004604DA" w:rsidP="004604DA">
            <w:pPr>
              <w:spacing w:after="40"/>
              <w:jc w:val="center"/>
              <w:rPr>
                <w:rFonts w:ascii="Cambria" w:hAnsi="Cambria" w:cs="Arial"/>
                <w:sz w:val="16"/>
                <w:szCs w:val="16"/>
              </w:rPr>
            </w:pPr>
          </w:p>
        </w:tc>
      </w:tr>
      <w:tr w:rsidR="004604DA" w:rsidRPr="00202A3C" w14:paraId="3872F1B0" w14:textId="77777777" w:rsidTr="004604DA">
        <w:tblPrEx>
          <w:jc w:val="left"/>
        </w:tblPrEx>
        <w:trPr>
          <w:trHeight w:val="270"/>
        </w:trPr>
        <w:tc>
          <w:tcPr>
            <w:tcW w:w="1651" w:type="dxa"/>
            <w:tcBorders>
              <w:top w:val="nil"/>
              <w:left w:val="nil"/>
              <w:bottom w:val="nil"/>
              <w:right w:val="nil"/>
            </w:tcBorders>
            <w:shd w:val="clear" w:color="auto" w:fill="auto"/>
            <w:noWrap/>
            <w:tcMar>
              <w:top w:w="0" w:type="dxa"/>
              <w:left w:w="108" w:type="dxa"/>
              <w:bottom w:w="0" w:type="dxa"/>
              <w:right w:w="108" w:type="dxa"/>
            </w:tcMar>
            <w:hideMark/>
          </w:tcPr>
          <w:p w14:paraId="5FE8C247" w14:textId="77777777" w:rsidR="004604DA" w:rsidRPr="00D44600" w:rsidRDefault="004604DA" w:rsidP="004604DA">
            <w:pPr>
              <w:spacing w:after="40"/>
              <w:rPr>
                <w:rFonts w:ascii="Cambria" w:hAnsi="Cambria" w:cs="Arial"/>
                <w:sz w:val="16"/>
                <w:szCs w:val="16"/>
              </w:rPr>
            </w:pPr>
            <w:r>
              <w:rPr>
                <w:rFonts w:ascii="Cambria" w:hAnsi="Cambria" w:cs="Arial"/>
                <w:sz w:val="16"/>
                <w:szCs w:val="16"/>
              </w:rPr>
              <w:t>NSG</w:t>
            </w:r>
            <w:r w:rsidRPr="00202A3C">
              <w:rPr>
                <w:rFonts w:ascii="Cambria" w:hAnsi="Cambria" w:cs="Arial"/>
                <w:sz w:val="16"/>
                <w:szCs w:val="16"/>
              </w:rPr>
              <w:t xml:space="preserve"> 1</w:t>
            </w:r>
            <w:r>
              <w:rPr>
                <w:rFonts w:ascii="Cambria" w:hAnsi="Cambria" w:cs="Arial"/>
                <w:sz w:val="16"/>
                <w:szCs w:val="16"/>
              </w:rPr>
              <w:t>15</w:t>
            </w:r>
            <w:r>
              <w:rPr>
                <w:rFonts w:ascii="Cambria" w:hAnsi="Cambria" w:cs="Arial"/>
                <w:sz w:val="16"/>
                <w:szCs w:val="16"/>
                <w:vertAlign w:val="superscript"/>
              </w:rPr>
              <w:t>1</w:t>
            </w:r>
          </w:p>
        </w:tc>
        <w:tc>
          <w:tcPr>
            <w:tcW w:w="5014" w:type="dxa"/>
            <w:gridSpan w:val="2"/>
            <w:tcBorders>
              <w:top w:val="nil"/>
              <w:left w:val="nil"/>
              <w:bottom w:val="nil"/>
              <w:right w:val="nil"/>
            </w:tcBorders>
            <w:shd w:val="clear" w:color="auto" w:fill="auto"/>
            <w:tcMar>
              <w:top w:w="0" w:type="dxa"/>
              <w:left w:w="108" w:type="dxa"/>
              <w:bottom w:w="0" w:type="dxa"/>
              <w:right w:w="108" w:type="dxa"/>
            </w:tcMar>
            <w:hideMark/>
          </w:tcPr>
          <w:p w14:paraId="7F71FE4C"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 Care Concepts for Transition</w:t>
            </w:r>
          </w:p>
        </w:tc>
        <w:tc>
          <w:tcPr>
            <w:tcW w:w="754" w:type="dxa"/>
            <w:tcBorders>
              <w:top w:val="nil"/>
              <w:left w:val="nil"/>
              <w:bottom w:val="nil"/>
              <w:right w:val="nil"/>
            </w:tcBorders>
            <w:shd w:val="clear" w:color="auto" w:fill="auto"/>
            <w:noWrap/>
            <w:tcMar>
              <w:top w:w="0" w:type="dxa"/>
              <w:left w:w="108" w:type="dxa"/>
              <w:bottom w:w="0" w:type="dxa"/>
              <w:right w:w="108" w:type="dxa"/>
            </w:tcMar>
            <w:hideMark/>
          </w:tcPr>
          <w:p w14:paraId="5335A803"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hideMark/>
          </w:tcPr>
          <w:p w14:paraId="4C7B656A"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c>
          <w:tcPr>
            <w:tcW w:w="835" w:type="dxa"/>
            <w:gridSpan w:val="2"/>
            <w:tcBorders>
              <w:top w:val="nil"/>
              <w:left w:val="nil"/>
              <w:bottom w:val="nil"/>
              <w:right w:val="nil"/>
            </w:tcBorders>
            <w:shd w:val="clear" w:color="auto" w:fill="auto"/>
            <w:tcMar>
              <w:top w:w="0" w:type="dxa"/>
              <w:left w:w="108" w:type="dxa"/>
              <w:bottom w:w="0" w:type="dxa"/>
              <w:right w:w="108" w:type="dxa"/>
            </w:tcMar>
            <w:hideMark/>
          </w:tcPr>
          <w:p w14:paraId="34EE63AF"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5</w:t>
            </w:r>
          </w:p>
        </w:tc>
      </w:tr>
      <w:tr w:rsidR="004604DA" w:rsidRPr="00202A3C" w14:paraId="5FD779A0" w14:textId="77777777" w:rsidTr="004604DA">
        <w:tblPrEx>
          <w:jc w:val="left"/>
        </w:tblPrEx>
        <w:trPr>
          <w:trHeight w:val="255"/>
        </w:trPr>
        <w:tc>
          <w:tcPr>
            <w:tcW w:w="1651" w:type="dxa"/>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2CAEC0DC"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200</w:t>
            </w:r>
          </w:p>
        </w:tc>
        <w:tc>
          <w:tcPr>
            <w:tcW w:w="5014" w:type="dxa"/>
            <w:gridSpan w:val="2"/>
            <w:tcBorders>
              <w:top w:val="nil"/>
              <w:left w:val="nil"/>
              <w:bottom w:val="double" w:sz="4" w:space="0" w:color="A6A6A6" w:themeColor="background1" w:themeShade="A6"/>
              <w:right w:val="nil"/>
            </w:tcBorders>
            <w:shd w:val="clear" w:color="auto" w:fill="auto"/>
            <w:tcMar>
              <w:top w:w="0" w:type="dxa"/>
              <w:left w:w="108" w:type="dxa"/>
              <w:bottom w:w="0" w:type="dxa"/>
              <w:right w:w="108" w:type="dxa"/>
            </w:tcMar>
            <w:hideMark/>
          </w:tcPr>
          <w:p w14:paraId="47297C2E"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 Promotion and Assessment</w:t>
            </w:r>
          </w:p>
        </w:tc>
        <w:tc>
          <w:tcPr>
            <w:tcW w:w="754" w:type="dxa"/>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1D8DDCC3"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2</w:t>
            </w:r>
          </w:p>
        </w:tc>
        <w:tc>
          <w:tcPr>
            <w:tcW w:w="754" w:type="dxa"/>
            <w:gridSpan w:val="2"/>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665AD577"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35" w:type="dxa"/>
            <w:gridSpan w:val="2"/>
            <w:tcBorders>
              <w:top w:val="nil"/>
              <w:left w:val="nil"/>
              <w:bottom w:val="double" w:sz="4" w:space="0" w:color="A6A6A6" w:themeColor="background1" w:themeShade="A6"/>
              <w:right w:val="nil"/>
            </w:tcBorders>
            <w:shd w:val="clear" w:color="auto" w:fill="auto"/>
            <w:tcMar>
              <w:top w:w="0" w:type="dxa"/>
              <w:left w:w="108" w:type="dxa"/>
              <w:bottom w:w="0" w:type="dxa"/>
              <w:right w:w="108" w:type="dxa"/>
            </w:tcMar>
            <w:hideMark/>
          </w:tcPr>
          <w:p w14:paraId="45BC3203"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r>
      <w:tr w:rsidR="004604DA" w:rsidRPr="00202A3C" w14:paraId="59100B0C" w14:textId="77777777" w:rsidTr="004604DA">
        <w:tblPrEx>
          <w:jc w:val="left"/>
        </w:tblPrEx>
        <w:trPr>
          <w:trHeight w:val="225"/>
        </w:trPr>
        <w:tc>
          <w:tcPr>
            <w:tcW w:w="1651"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6861D57A" w14:textId="77777777" w:rsidR="004604DA" w:rsidRPr="00202A3C" w:rsidRDefault="004604DA" w:rsidP="004604DA">
            <w:pPr>
              <w:spacing w:after="40"/>
              <w:rPr>
                <w:rFonts w:ascii="Cambria" w:hAnsi="Cambria" w:cs="Arial"/>
                <w:sz w:val="16"/>
                <w:szCs w:val="16"/>
              </w:rPr>
            </w:pPr>
          </w:p>
        </w:tc>
        <w:tc>
          <w:tcPr>
            <w:tcW w:w="5014"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0C4787CF"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75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2F31C58D" w14:textId="77777777" w:rsidR="004604DA" w:rsidRPr="00D67E1E" w:rsidRDefault="004604DA" w:rsidP="004604DA">
            <w:pPr>
              <w:spacing w:after="40"/>
              <w:jc w:val="center"/>
              <w:rPr>
                <w:rFonts w:ascii="Cambria" w:hAnsi="Cambria" w:cs="Arial"/>
                <w:b/>
                <w:sz w:val="16"/>
                <w:szCs w:val="16"/>
              </w:rPr>
            </w:pPr>
            <w:r>
              <w:rPr>
                <w:rFonts w:ascii="Cambria" w:hAnsi="Cambria" w:cs="Arial"/>
                <w:b/>
                <w:sz w:val="16"/>
                <w:szCs w:val="16"/>
              </w:rPr>
              <w:t>5</w:t>
            </w:r>
          </w:p>
        </w:tc>
        <w:tc>
          <w:tcPr>
            <w:tcW w:w="754"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2374724A"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9</w:t>
            </w:r>
          </w:p>
        </w:tc>
        <w:tc>
          <w:tcPr>
            <w:tcW w:w="835"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45513FF9"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8</w:t>
            </w:r>
          </w:p>
        </w:tc>
      </w:tr>
      <w:tr w:rsidR="004604DA" w:rsidRPr="00202A3C" w14:paraId="74A83D2B" w14:textId="77777777" w:rsidTr="004604DA">
        <w:tblPrEx>
          <w:jc w:val="left"/>
        </w:tblPrEx>
        <w:trPr>
          <w:trHeight w:val="225"/>
        </w:trPr>
        <w:tc>
          <w:tcPr>
            <w:tcW w:w="6665" w:type="dxa"/>
            <w:gridSpan w:val="3"/>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5784B229"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 xml:space="preserve">Fall Semester - Year </w:t>
            </w:r>
            <w:r>
              <w:rPr>
                <w:rFonts w:ascii="Cambria" w:hAnsi="Cambria" w:cs="Arial"/>
                <w:b/>
                <w:bCs/>
                <w:sz w:val="16"/>
                <w:szCs w:val="16"/>
              </w:rPr>
              <w:t>1</w:t>
            </w:r>
          </w:p>
        </w:tc>
        <w:tc>
          <w:tcPr>
            <w:tcW w:w="754" w:type="dxa"/>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18B3B0D4" w14:textId="77777777" w:rsidR="004604DA" w:rsidRPr="00202A3C" w:rsidRDefault="004604DA" w:rsidP="004604DA">
            <w:pPr>
              <w:spacing w:after="40"/>
              <w:jc w:val="center"/>
              <w:rPr>
                <w:rFonts w:ascii="Cambria" w:hAnsi="Cambria" w:cs="Arial"/>
                <w:sz w:val="16"/>
                <w:szCs w:val="16"/>
              </w:rPr>
            </w:pPr>
          </w:p>
        </w:tc>
        <w:tc>
          <w:tcPr>
            <w:tcW w:w="754" w:type="dxa"/>
            <w:gridSpan w:val="2"/>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40937800" w14:textId="77777777" w:rsidR="004604DA" w:rsidRPr="00202A3C" w:rsidRDefault="004604DA" w:rsidP="004604DA">
            <w:pPr>
              <w:spacing w:after="40"/>
              <w:jc w:val="center"/>
              <w:rPr>
                <w:rFonts w:ascii="Cambria" w:hAnsi="Cambria" w:cs="Arial"/>
                <w:sz w:val="16"/>
                <w:szCs w:val="16"/>
              </w:rPr>
            </w:pPr>
          </w:p>
        </w:tc>
        <w:tc>
          <w:tcPr>
            <w:tcW w:w="835" w:type="dxa"/>
            <w:gridSpan w:val="2"/>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746F80AC" w14:textId="77777777" w:rsidR="004604DA" w:rsidRPr="00202A3C" w:rsidRDefault="004604DA" w:rsidP="004604DA">
            <w:pPr>
              <w:spacing w:after="40"/>
              <w:jc w:val="center"/>
              <w:rPr>
                <w:rFonts w:ascii="Cambria" w:hAnsi="Cambria" w:cs="Arial"/>
                <w:sz w:val="16"/>
                <w:szCs w:val="16"/>
              </w:rPr>
            </w:pPr>
          </w:p>
        </w:tc>
      </w:tr>
      <w:tr w:rsidR="004604DA" w:rsidRPr="00202A3C" w14:paraId="3DC88321" w14:textId="77777777" w:rsidTr="004604DA">
        <w:tblPrEx>
          <w:jc w:val="left"/>
        </w:tblPrEx>
        <w:trPr>
          <w:trHeight w:val="255"/>
        </w:trPr>
        <w:tc>
          <w:tcPr>
            <w:tcW w:w="1651" w:type="dxa"/>
            <w:tcBorders>
              <w:top w:val="nil"/>
              <w:left w:val="nil"/>
              <w:bottom w:val="nil"/>
              <w:right w:val="nil"/>
            </w:tcBorders>
            <w:shd w:val="clear" w:color="auto" w:fill="auto"/>
            <w:noWrap/>
            <w:tcMar>
              <w:top w:w="0" w:type="dxa"/>
              <w:left w:w="108" w:type="dxa"/>
              <w:bottom w:w="0" w:type="dxa"/>
              <w:right w:w="108" w:type="dxa"/>
            </w:tcMar>
            <w:hideMark/>
          </w:tcPr>
          <w:p w14:paraId="753F9008" w14:textId="77777777" w:rsidR="004604DA" w:rsidRPr="00202A3C" w:rsidRDefault="004604DA" w:rsidP="004604DA">
            <w:pPr>
              <w:spacing w:after="40"/>
              <w:rPr>
                <w:rFonts w:ascii="Cambria" w:hAnsi="Cambria" w:cs="Arial"/>
                <w:sz w:val="16"/>
                <w:szCs w:val="16"/>
              </w:rPr>
            </w:pPr>
            <w:r>
              <w:rPr>
                <w:rFonts w:ascii="Cambria" w:hAnsi="Cambria" w:cs="Arial"/>
                <w:sz w:val="16"/>
                <w:szCs w:val="16"/>
              </w:rPr>
              <w:t>ENG 112</w:t>
            </w:r>
          </w:p>
        </w:tc>
        <w:tc>
          <w:tcPr>
            <w:tcW w:w="5014" w:type="dxa"/>
            <w:gridSpan w:val="2"/>
            <w:tcBorders>
              <w:top w:val="nil"/>
              <w:left w:val="nil"/>
              <w:bottom w:val="nil"/>
              <w:right w:val="nil"/>
            </w:tcBorders>
            <w:shd w:val="clear" w:color="auto" w:fill="auto"/>
            <w:noWrap/>
            <w:tcMar>
              <w:top w:w="0" w:type="dxa"/>
              <w:left w:w="108" w:type="dxa"/>
              <w:bottom w:w="0" w:type="dxa"/>
              <w:right w:w="108" w:type="dxa"/>
            </w:tcMar>
            <w:hideMark/>
          </w:tcPr>
          <w:p w14:paraId="22857506" w14:textId="77777777" w:rsidR="004604DA" w:rsidRPr="00202A3C" w:rsidRDefault="004604DA" w:rsidP="004604DA">
            <w:pPr>
              <w:spacing w:after="40"/>
              <w:rPr>
                <w:rFonts w:ascii="Cambria" w:hAnsi="Cambria" w:cs="Arial"/>
                <w:sz w:val="16"/>
                <w:szCs w:val="16"/>
              </w:rPr>
            </w:pPr>
            <w:r>
              <w:rPr>
                <w:rFonts w:ascii="Cambria" w:hAnsi="Cambria" w:cs="Arial"/>
                <w:sz w:val="16"/>
                <w:szCs w:val="16"/>
              </w:rPr>
              <w:t>College Composition II</w:t>
            </w:r>
          </w:p>
        </w:tc>
        <w:tc>
          <w:tcPr>
            <w:tcW w:w="754" w:type="dxa"/>
            <w:tcBorders>
              <w:top w:val="nil"/>
              <w:left w:val="nil"/>
              <w:bottom w:val="nil"/>
              <w:right w:val="nil"/>
            </w:tcBorders>
            <w:shd w:val="clear" w:color="auto" w:fill="auto"/>
            <w:noWrap/>
            <w:tcMar>
              <w:top w:w="0" w:type="dxa"/>
              <w:left w:w="108" w:type="dxa"/>
              <w:bottom w:w="0" w:type="dxa"/>
              <w:right w:w="108" w:type="dxa"/>
            </w:tcMar>
            <w:hideMark/>
          </w:tcPr>
          <w:p w14:paraId="74E7333B"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hideMark/>
          </w:tcPr>
          <w:p w14:paraId="64A54648"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835" w:type="dxa"/>
            <w:gridSpan w:val="2"/>
            <w:tcBorders>
              <w:top w:val="nil"/>
              <w:left w:val="nil"/>
              <w:bottom w:val="nil"/>
              <w:right w:val="nil"/>
            </w:tcBorders>
            <w:shd w:val="clear" w:color="auto" w:fill="auto"/>
            <w:noWrap/>
            <w:tcMar>
              <w:top w:w="0" w:type="dxa"/>
              <w:left w:w="108" w:type="dxa"/>
              <w:bottom w:w="0" w:type="dxa"/>
              <w:right w:w="108" w:type="dxa"/>
            </w:tcMar>
            <w:hideMark/>
          </w:tcPr>
          <w:p w14:paraId="33862F12"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r>
      <w:tr w:rsidR="004604DA" w:rsidRPr="00202A3C" w14:paraId="0DBF6E7E" w14:textId="77777777" w:rsidTr="004604DA">
        <w:tblPrEx>
          <w:jc w:val="left"/>
        </w:tblPrEx>
        <w:trPr>
          <w:trHeight w:val="255"/>
        </w:trPr>
        <w:tc>
          <w:tcPr>
            <w:tcW w:w="1651" w:type="dxa"/>
            <w:tcBorders>
              <w:top w:val="nil"/>
              <w:left w:val="nil"/>
              <w:bottom w:val="nil"/>
              <w:right w:val="nil"/>
            </w:tcBorders>
            <w:shd w:val="clear" w:color="auto" w:fill="auto"/>
            <w:noWrap/>
            <w:tcMar>
              <w:top w:w="0" w:type="dxa"/>
              <w:left w:w="108" w:type="dxa"/>
              <w:bottom w:w="0" w:type="dxa"/>
              <w:right w:w="108" w:type="dxa"/>
            </w:tcMar>
          </w:tcPr>
          <w:p w14:paraId="505B6EAA"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210</w:t>
            </w:r>
          </w:p>
        </w:tc>
        <w:tc>
          <w:tcPr>
            <w:tcW w:w="5014" w:type="dxa"/>
            <w:gridSpan w:val="2"/>
            <w:tcBorders>
              <w:top w:val="nil"/>
              <w:left w:val="nil"/>
              <w:bottom w:val="nil"/>
              <w:right w:val="nil"/>
            </w:tcBorders>
            <w:shd w:val="clear" w:color="auto" w:fill="auto"/>
            <w:noWrap/>
            <w:tcMar>
              <w:top w:w="0" w:type="dxa"/>
              <w:left w:w="108" w:type="dxa"/>
              <w:bottom w:w="0" w:type="dxa"/>
              <w:right w:w="108" w:type="dxa"/>
            </w:tcMar>
          </w:tcPr>
          <w:p w14:paraId="5EB15C41"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 Care Concepts I</w:t>
            </w:r>
          </w:p>
        </w:tc>
        <w:tc>
          <w:tcPr>
            <w:tcW w:w="754" w:type="dxa"/>
            <w:tcBorders>
              <w:top w:val="nil"/>
              <w:left w:val="nil"/>
              <w:bottom w:val="nil"/>
              <w:right w:val="nil"/>
            </w:tcBorders>
            <w:shd w:val="clear" w:color="auto" w:fill="auto"/>
            <w:noWrap/>
            <w:tcMar>
              <w:top w:w="0" w:type="dxa"/>
              <w:left w:w="108" w:type="dxa"/>
              <w:bottom w:w="0" w:type="dxa"/>
              <w:right w:w="108" w:type="dxa"/>
            </w:tcMar>
          </w:tcPr>
          <w:p w14:paraId="552D040D"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3B0149C7"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c>
          <w:tcPr>
            <w:tcW w:w="835" w:type="dxa"/>
            <w:gridSpan w:val="2"/>
            <w:tcBorders>
              <w:top w:val="nil"/>
              <w:left w:val="nil"/>
              <w:bottom w:val="nil"/>
              <w:right w:val="nil"/>
            </w:tcBorders>
            <w:shd w:val="clear" w:color="auto" w:fill="auto"/>
            <w:noWrap/>
            <w:tcMar>
              <w:top w:w="0" w:type="dxa"/>
              <w:left w:w="108" w:type="dxa"/>
              <w:bottom w:w="0" w:type="dxa"/>
              <w:right w:w="108" w:type="dxa"/>
            </w:tcMar>
          </w:tcPr>
          <w:p w14:paraId="3B783614"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5</w:t>
            </w:r>
          </w:p>
        </w:tc>
      </w:tr>
      <w:tr w:rsidR="00BF41D6" w:rsidRPr="00202A3C" w14:paraId="2F00481F" w14:textId="77777777" w:rsidTr="004604DA">
        <w:tblPrEx>
          <w:jc w:val="left"/>
        </w:tblPrEx>
        <w:trPr>
          <w:trHeight w:val="255"/>
        </w:trPr>
        <w:tc>
          <w:tcPr>
            <w:tcW w:w="1651" w:type="dxa"/>
            <w:tcBorders>
              <w:top w:val="nil"/>
              <w:left w:val="nil"/>
              <w:bottom w:val="nil"/>
              <w:right w:val="nil"/>
            </w:tcBorders>
            <w:shd w:val="clear" w:color="auto" w:fill="auto"/>
            <w:noWrap/>
            <w:tcMar>
              <w:top w:w="0" w:type="dxa"/>
              <w:left w:w="108" w:type="dxa"/>
              <w:bottom w:w="0" w:type="dxa"/>
              <w:right w:w="108" w:type="dxa"/>
            </w:tcMar>
          </w:tcPr>
          <w:p w14:paraId="03FE875B" w14:textId="77777777" w:rsidR="00BF41D6" w:rsidRDefault="00BF41D6" w:rsidP="004604DA">
            <w:pPr>
              <w:spacing w:after="40"/>
              <w:rPr>
                <w:rFonts w:ascii="Cambria" w:hAnsi="Cambria" w:cs="Arial"/>
                <w:sz w:val="16"/>
                <w:szCs w:val="16"/>
              </w:rPr>
            </w:pPr>
          </w:p>
        </w:tc>
        <w:tc>
          <w:tcPr>
            <w:tcW w:w="5014" w:type="dxa"/>
            <w:gridSpan w:val="2"/>
            <w:tcBorders>
              <w:top w:val="nil"/>
              <w:left w:val="nil"/>
              <w:bottom w:val="nil"/>
              <w:right w:val="nil"/>
            </w:tcBorders>
            <w:shd w:val="clear" w:color="auto" w:fill="auto"/>
            <w:noWrap/>
            <w:tcMar>
              <w:top w:w="0" w:type="dxa"/>
              <w:left w:w="108" w:type="dxa"/>
              <w:bottom w:w="0" w:type="dxa"/>
              <w:right w:w="108" w:type="dxa"/>
            </w:tcMar>
          </w:tcPr>
          <w:p w14:paraId="569B6EA5" w14:textId="77777777" w:rsidR="00BF41D6" w:rsidRDefault="00BF41D6" w:rsidP="004604DA">
            <w:pPr>
              <w:spacing w:after="40"/>
              <w:rPr>
                <w:rFonts w:ascii="Cambria" w:hAnsi="Cambria" w:cs="Arial"/>
                <w:sz w:val="16"/>
                <w:szCs w:val="16"/>
              </w:rPr>
            </w:pPr>
          </w:p>
        </w:tc>
        <w:tc>
          <w:tcPr>
            <w:tcW w:w="754" w:type="dxa"/>
            <w:tcBorders>
              <w:top w:val="nil"/>
              <w:left w:val="nil"/>
              <w:bottom w:val="nil"/>
              <w:right w:val="nil"/>
            </w:tcBorders>
            <w:shd w:val="clear" w:color="auto" w:fill="auto"/>
            <w:noWrap/>
            <w:tcMar>
              <w:top w:w="0" w:type="dxa"/>
              <w:left w:w="108" w:type="dxa"/>
              <w:bottom w:w="0" w:type="dxa"/>
              <w:right w:w="108" w:type="dxa"/>
            </w:tcMar>
          </w:tcPr>
          <w:p w14:paraId="23F09FD0" w14:textId="77777777" w:rsidR="00BF41D6" w:rsidRDefault="00BF41D6" w:rsidP="004604DA">
            <w:pPr>
              <w:spacing w:after="40"/>
              <w:jc w:val="center"/>
              <w:rPr>
                <w:rFonts w:ascii="Cambria" w:hAnsi="Cambria" w:cs="Arial"/>
                <w:sz w:val="16"/>
                <w:szCs w:val="16"/>
              </w:rPr>
            </w:pPr>
          </w:p>
        </w:tc>
        <w:tc>
          <w:tcPr>
            <w:tcW w:w="754" w:type="dxa"/>
            <w:gridSpan w:val="2"/>
            <w:tcBorders>
              <w:top w:val="nil"/>
              <w:left w:val="nil"/>
              <w:bottom w:val="nil"/>
              <w:right w:val="nil"/>
            </w:tcBorders>
            <w:shd w:val="clear" w:color="auto" w:fill="auto"/>
            <w:noWrap/>
            <w:tcMar>
              <w:top w:w="0" w:type="dxa"/>
              <w:left w:w="108" w:type="dxa"/>
              <w:bottom w:w="0" w:type="dxa"/>
              <w:right w:w="108" w:type="dxa"/>
            </w:tcMar>
          </w:tcPr>
          <w:p w14:paraId="612FA94E" w14:textId="77777777" w:rsidR="00BF41D6" w:rsidRDefault="00BF41D6" w:rsidP="004604DA">
            <w:pPr>
              <w:spacing w:after="40"/>
              <w:jc w:val="center"/>
              <w:rPr>
                <w:rFonts w:ascii="Cambria" w:hAnsi="Cambria" w:cs="Arial"/>
                <w:sz w:val="16"/>
                <w:szCs w:val="16"/>
              </w:rPr>
            </w:pPr>
          </w:p>
        </w:tc>
        <w:tc>
          <w:tcPr>
            <w:tcW w:w="835" w:type="dxa"/>
            <w:gridSpan w:val="2"/>
            <w:tcBorders>
              <w:top w:val="nil"/>
              <w:left w:val="nil"/>
              <w:bottom w:val="nil"/>
              <w:right w:val="nil"/>
            </w:tcBorders>
            <w:shd w:val="clear" w:color="auto" w:fill="auto"/>
            <w:noWrap/>
            <w:tcMar>
              <w:top w:w="0" w:type="dxa"/>
              <w:left w:w="108" w:type="dxa"/>
              <w:bottom w:w="0" w:type="dxa"/>
              <w:right w:w="108" w:type="dxa"/>
            </w:tcMar>
          </w:tcPr>
          <w:p w14:paraId="7C7EFEC2" w14:textId="77777777" w:rsidR="00BF41D6" w:rsidRDefault="00BF41D6" w:rsidP="004604DA">
            <w:pPr>
              <w:spacing w:after="40"/>
              <w:jc w:val="center"/>
              <w:rPr>
                <w:rFonts w:ascii="Cambria" w:hAnsi="Cambria" w:cs="Arial"/>
                <w:sz w:val="16"/>
                <w:szCs w:val="16"/>
              </w:rPr>
            </w:pPr>
          </w:p>
        </w:tc>
      </w:tr>
      <w:tr w:rsidR="004604DA" w:rsidRPr="00202A3C" w14:paraId="1531B4EB" w14:textId="77777777" w:rsidTr="004604DA">
        <w:tblPrEx>
          <w:jc w:val="left"/>
        </w:tblPrEx>
        <w:trPr>
          <w:trHeight w:val="240"/>
        </w:trPr>
        <w:tc>
          <w:tcPr>
            <w:tcW w:w="1651" w:type="dxa"/>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38DB999D"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211</w:t>
            </w:r>
          </w:p>
        </w:tc>
        <w:tc>
          <w:tcPr>
            <w:tcW w:w="5014" w:type="dxa"/>
            <w:gridSpan w:val="2"/>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5BA0F965" w14:textId="77777777" w:rsidR="004604DA" w:rsidRPr="00202A3C" w:rsidRDefault="004604DA" w:rsidP="004604DA">
            <w:pPr>
              <w:spacing w:after="40"/>
              <w:rPr>
                <w:rFonts w:ascii="Cambria" w:hAnsi="Cambria" w:cs="Arial"/>
                <w:sz w:val="16"/>
                <w:szCs w:val="16"/>
              </w:rPr>
            </w:pPr>
            <w:r>
              <w:rPr>
                <w:rFonts w:ascii="Cambria" w:hAnsi="Cambria" w:cs="Arial"/>
                <w:sz w:val="16"/>
                <w:szCs w:val="16"/>
              </w:rPr>
              <w:t>Health Care Concepts II</w:t>
            </w:r>
          </w:p>
        </w:tc>
        <w:tc>
          <w:tcPr>
            <w:tcW w:w="754" w:type="dxa"/>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498C7DF8"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2DC96A9D"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6</w:t>
            </w:r>
          </w:p>
        </w:tc>
        <w:tc>
          <w:tcPr>
            <w:tcW w:w="835" w:type="dxa"/>
            <w:gridSpan w:val="2"/>
            <w:tcBorders>
              <w:top w:val="nil"/>
              <w:left w:val="nil"/>
              <w:bottom w:val="double" w:sz="4" w:space="0" w:color="A6A6A6" w:themeColor="background1" w:themeShade="A6"/>
              <w:right w:val="nil"/>
            </w:tcBorders>
            <w:shd w:val="clear" w:color="auto" w:fill="auto"/>
            <w:noWrap/>
            <w:tcMar>
              <w:top w:w="0" w:type="dxa"/>
              <w:left w:w="108" w:type="dxa"/>
              <w:bottom w:w="0" w:type="dxa"/>
              <w:right w:w="108" w:type="dxa"/>
            </w:tcMar>
            <w:hideMark/>
          </w:tcPr>
          <w:p w14:paraId="230BC282"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5</w:t>
            </w:r>
          </w:p>
        </w:tc>
      </w:tr>
      <w:tr w:rsidR="004604DA" w:rsidRPr="00202A3C" w14:paraId="0A791B14" w14:textId="77777777" w:rsidTr="004604DA">
        <w:tblPrEx>
          <w:jc w:val="left"/>
        </w:tblPrEx>
        <w:trPr>
          <w:trHeight w:val="255"/>
        </w:trPr>
        <w:tc>
          <w:tcPr>
            <w:tcW w:w="1651"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2EF65DFC" w14:textId="77777777" w:rsidR="004604DA" w:rsidRPr="00202A3C" w:rsidRDefault="004604DA" w:rsidP="004604DA">
            <w:pPr>
              <w:spacing w:after="40"/>
              <w:rPr>
                <w:rFonts w:ascii="Cambria" w:hAnsi="Cambria" w:cs="Arial"/>
                <w:sz w:val="16"/>
                <w:szCs w:val="16"/>
              </w:rPr>
            </w:pPr>
          </w:p>
        </w:tc>
        <w:tc>
          <w:tcPr>
            <w:tcW w:w="5014"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3C805261"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75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21E5382B" w14:textId="77777777" w:rsidR="004604DA" w:rsidRPr="00D67E1E" w:rsidRDefault="004604DA" w:rsidP="004604DA">
            <w:pPr>
              <w:spacing w:after="40"/>
              <w:jc w:val="center"/>
              <w:rPr>
                <w:rFonts w:ascii="Cambria" w:hAnsi="Cambria" w:cs="Arial"/>
                <w:b/>
                <w:sz w:val="16"/>
                <w:szCs w:val="16"/>
              </w:rPr>
            </w:pPr>
            <w:r w:rsidRPr="00D67E1E">
              <w:rPr>
                <w:rFonts w:ascii="Cambria" w:hAnsi="Cambria" w:cs="Arial"/>
                <w:b/>
                <w:sz w:val="16"/>
                <w:szCs w:val="16"/>
              </w:rPr>
              <w:t>9</w:t>
            </w:r>
          </w:p>
        </w:tc>
        <w:tc>
          <w:tcPr>
            <w:tcW w:w="754"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71A896CB"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12</w:t>
            </w:r>
          </w:p>
        </w:tc>
        <w:tc>
          <w:tcPr>
            <w:tcW w:w="835" w:type="dxa"/>
            <w:gridSpan w:val="2"/>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hideMark/>
          </w:tcPr>
          <w:p w14:paraId="6BADED65"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13</w:t>
            </w:r>
          </w:p>
        </w:tc>
      </w:tr>
      <w:tr w:rsidR="004604DA" w:rsidRPr="00202A3C" w14:paraId="19E4F25C" w14:textId="77777777" w:rsidTr="004604DA">
        <w:tblPrEx>
          <w:jc w:val="left"/>
        </w:tblPrEx>
        <w:trPr>
          <w:trHeight w:val="300"/>
        </w:trPr>
        <w:tc>
          <w:tcPr>
            <w:tcW w:w="6665" w:type="dxa"/>
            <w:gridSpan w:val="3"/>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63108A95"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 xml:space="preserve">Spring Semester - Year </w:t>
            </w:r>
            <w:r>
              <w:rPr>
                <w:rFonts w:ascii="Cambria" w:hAnsi="Cambria" w:cs="Arial"/>
                <w:b/>
                <w:bCs/>
                <w:sz w:val="16"/>
                <w:szCs w:val="16"/>
              </w:rPr>
              <w:t>1</w:t>
            </w:r>
          </w:p>
        </w:tc>
        <w:tc>
          <w:tcPr>
            <w:tcW w:w="754" w:type="dxa"/>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0CA15870" w14:textId="77777777" w:rsidR="004604DA" w:rsidRPr="00202A3C" w:rsidRDefault="004604DA" w:rsidP="004604DA">
            <w:pPr>
              <w:spacing w:after="40"/>
              <w:jc w:val="center"/>
              <w:rPr>
                <w:rFonts w:ascii="Cambria" w:hAnsi="Cambria" w:cs="Arial"/>
                <w:sz w:val="16"/>
                <w:szCs w:val="16"/>
              </w:rPr>
            </w:pPr>
          </w:p>
        </w:tc>
        <w:tc>
          <w:tcPr>
            <w:tcW w:w="754" w:type="dxa"/>
            <w:gridSpan w:val="2"/>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24CA8027" w14:textId="77777777" w:rsidR="004604DA" w:rsidRPr="00202A3C" w:rsidRDefault="004604DA" w:rsidP="004604DA">
            <w:pPr>
              <w:spacing w:after="40"/>
              <w:jc w:val="center"/>
              <w:rPr>
                <w:rFonts w:ascii="Cambria" w:hAnsi="Cambria" w:cs="Arial"/>
                <w:sz w:val="16"/>
                <w:szCs w:val="16"/>
              </w:rPr>
            </w:pPr>
          </w:p>
        </w:tc>
        <w:tc>
          <w:tcPr>
            <w:tcW w:w="835" w:type="dxa"/>
            <w:gridSpan w:val="2"/>
            <w:tcBorders>
              <w:top w:val="nil"/>
              <w:left w:val="nil"/>
              <w:bottom w:val="nil"/>
              <w:right w:val="nil"/>
            </w:tcBorders>
            <w:shd w:val="clear" w:color="auto" w:fill="BFBFBF" w:themeFill="background1" w:themeFillShade="BF"/>
            <w:noWrap/>
            <w:tcMar>
              <w:top w:w="0" w:type="dxa"/>
              <w:left w:w="108" w:type="dxa"/>
              <w:bottom w:w="0" w:type="dxa"/>
              <w:right w:w="108" w:type="dxa"/>
            </w:tcMar>
            <w:hideMark/>
          </w:tcPr>
          <w:p w14:paraId="07A32C3E" w14:textId="77777777" w:rsidR="004604DA" w:rsidRPr="00202A3C" w:rsidRDefault="004604DA" w:rsidP="004604DA">
            <w:pPr>
              <w:spacing w:after="40"/>
              <w:jc w:val="center"/>
              <w:rPr>
                <w:rFonts w:ascii="Cambria" w:hAnsi="Cambria" w:cs="Arial"/>
                <w:sz w:val="16"/>
                <w:szCs w:val="16"/>
              </w:rPr>
            </w:pPr>
          </w:p>
        </w:tc>
      </w:tr>
      <w:tr w:rsidR="004604DA" w:rsidRPr="00202A3C" w14:paraId="195CF270" w14:textId="77777777" w:rsidTr="004604DA">
        <w:tblPrEx>
          <w:jc w:val="left"/>
        </w:tblPrEx>
        <w:trPr>
          <w:trHeight w:val="270"/>
        </w:trPr>
        <w:tc>
          <w:tcPr>
            <w:tcW w:w="1651" w:type="dxa"/>
            <w:tcBorders>
              <w:top w:val="nil"/>
              <w:left w:val="nil"/>
              <w:bottom w:val="nil"/>
              <w:right w:val="nil"/>
            </w:tcBorders>
            <w:shd w:val="clear" w:color="auto" w:fill="auto"/>
            <w:noWrap/>
            <w:tcMar>
              <w:top w:w="0" w:type="dxa"/>
              <w:left w:w="108" w:type="dxa"/>
              <w:bottom w:w="0" w:type="dxa"/>
              <w:right w:w="108" w:type="dxa"/>
            </w:tcMar>
            <w:hideMark/>
          </w:tcPr>
          <w:p w14:paraId="7F3270DC"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230</w:t>
            </w:r>
          </w:p>
        </w:tc>
        <w:tc>
          <w:tcPr>
            <w:tcW w:w="5014" w:type="dxa"/>
            <w:gridSpan w:val="2"/>
            <w:tcBorders>
              <w:top w:val="nil"/>
              <w:left w:val="nil"/>
              <w:bottom w:val="nil"/>
              <w:right w:val="nil"/>
            </w:tcBorders>
            <w:shd w:val="clear" w:color="auto" w:fill="auto"/>
            <w:noWrap/>
            <w:tcMar>
              <w:top w:w="0" w:type="dxa"/>
              <w:left w:w="108" w:type="dxa"/>
              <w:bottom w:w="0" w:type="dxa"/>
              <w:right w:w="108" w:type="dxa"/>
            </w:tcMar>
            <w:hideMark/>
          </w:tcPr>
          <w:p w14:paraId="4D20A607" w14:textId="77777777" w:rsidR="004604DA" w:rsidRPr="00202A3C" w:rsidRDefault="004604DA" w:rsidP="004604DA">
            <w:pPr>
              <w:spacing w:after="40"/>
              <w:rPr>
                <w:rFonts w:ascii="Cambria" w:hAnsi="Cambria" w:cs="Arial"/>
                <w:sz w:val="16"/>
                <w:szCs w:val="16"/>
              </w:rPr>
            </w:pPr>
            <w:r>
              <w:rPr>
                <w:rFonts w:ascii="Cambria" w:hAnsi="Cambria" w:cs="Arial"/>
                <w:sz w:val="16"/>
                <w:szCs w:val="16"/>
              </w:rPr>
              <w:t>Advanced Professional Nursing Concepts</w:t>
            </w:r>
          </w:p>
        </w:tc>
        <w:tc>
          <w:tcPr>
            <w:tcW w:w="754" w:type="dxa"/>
            <w:tcBorders>
              <w:top w:val="nil"/>
              <w:left w:val="nil"/>
              <w:bottom w:val="nil"/>
              <w:right w:val="nil"/>
            </w:tcBorders>
            <w:shd w:val="clear" w:color="auto" w:fill="auto"/>
            <w:noWrap/>
            <w:tcMar>
              <w:top w:w="0" w:type="dxa"/>
              <w:left w:w="108" w:type="dxa"/>
              <w:bottom w:w="0" w:type="dxa"/>
              <w:right w:w="108" w:type="dxa"/>
            </w:tcMar>
            <w:hideMark/>
          </w:tcPr>
          <w:p w14:paraId="788E28FD"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2</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hideMark/>
          </w:tcPr>
          <w:p w14:paraId="00C778EF"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835" w:type="dxa"/>
            <w:gridSpan w:val="2"/>
            <w:tcBorders>
              <w:top w:val="nil"/>
              <w:left w:val="nil"/>
              <w:bottom w:val="nil"/>
              <w:right w:val="nil"/>
            </w:tcBorders>
            <w:shd w:val="clear" w:color="auto" w:fill="auto"/>
            <w:noWrap/>
            <w:tcMar>
              <w:top w:w="0" w:type="dxa"/>
              <w:left w:w="108" w:type="dxa"/>
              <w:bottom w:w="0" w:type="dxa"/>
              <w:right w:w="108" w:type="dxa"/>
            </w:tcMar>
            <w:hideMark/>
          </w:tcPr>
          <w:p w14:paraId="7F772896"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2</w:t>
            </w:r>
          </w:p>
        </w:tc>
      </w:tr>
      <w:tr w:rsidR="004604DA" w:rsidRPr="00202A3C" w14:paraId="1DC6B399" w14:textId="77777777" w:rsidTr="004604DA">
        <w:tblPrEx>
          <w:jc w:val="left"/>
        </w:tblPrEx>
        <w:trPr>
          <w:trHeight w:val="225"/>
        </w:trPr>
        <w:tc>
          <w:tcPr>
            <w:tcW w:w="1651" w:type="dxa"/>
            <w:tcBorders>
              <w:top w:val="nil"/>
              <w:left w:val="nil"/>
              <w:bottom w:val="nil"/>
              <w:right w:val="nil"/>
            </w:tcBorders>
            <w:shd w:val="clear" w:color="auto" w:fill="auto"/>
            <w:noWrap/>
            <w:tcMar>
              <w:top w:w="0" w:type="dxa"/>
              <w:left w:w="108" w:type="dxa"/>
              <w:bottom w:w="0" w:type="dxa"/>
              <w:right w:w="108" w:type="dxa"/>
            </w:tcMar>
            <w:hideMark/>
          </w:tcPr>
          <w:p w14:paraId="1DCD7FF1"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252</w:t>
            </w:r>
          </w:p>
        </w:tc>
        <w:tc>
          <w:tcPr>
            <w:tcW w:w="5014" w:type="dxa"/>
            <w:gridSpan w:val="2"/>
            <w:tcBorders>
              <w:top w:val="nil"/>
              <w:left w:val="nil"/>
              <w:bottom w:val="nil"/>
              <w:right w:val="nil"/>
            </w:tcBorders>
            <w:shd w:val="clear" w:color="auto" w:fill="auto"/>
            <w:noWrap/>
            <w:tcMar>
              <w:top w:w="0" w:type="dxa"/>
              <w:left w:w="108" w:type="dxa"/>
              <w:bottom w:w="0" w:type="dxa"/>
              <w:right w:w="108" w:type="dxa"/>
            </w:tcMar>
            <w:hideMark/>
          </w:tcPr>
          <w:p w14:paraId="6FB1FE70" w14:textId="77777777" w:rsidR="004604DA" w:rsidRPr="00202A3C" w:rsidRDefault="004604DA" w:rsidP="004604DA">
            <w:pPr>
              <w:spacing w:after="40"/>
              <w:rPr>
                <w:rFonts w:ascii="Cambria" w:hAnsi="Cambria" w:cs="Arial"/>
                <w:sz w:val="16"/>
                <w:szCs w:val="16"/>
              </w:rPr>
            </w:pPr>
            <w:r>
              <w:rPr>
                <w:rFonts w:ascii="Cambria" w:hAnsi="Cambria" w:cs="Arial"/>
                <w:sz w:val="16"/>
                <w:szCs w:val="16"/>
              </w:rPr>
              <w:t>Complex Health Care Concepts</w:t>
            </w:r>
          </w:p>
        </w:tc>
        <w:tc>
          <w:tcPr>
            <w:tcW w:w="754" w:type="dxa"/>
            <w:tcBorders>
              <w:top w:val="nil"/>
              <w:left w:val="nil"/>
              <w:bottom w:val="nil"/>
              <w:right w:val="nil"/>
            </w:tcBorders>
            <w:shd w:val="clear" w:color="auto" w:fill="auto"/>
            <w:noWrap/>
            <w:tcMar>
              <w:top w:w="0" w:type="dxa"/>
              <w:left w:w="108" w:type="dxa"/>
              <w:bottom w:w="0" w:type="dxa"/>
              <w:right w:w="108" w:type="dxa"/>
            </w:tcMar>
            <w:hideMark/>
          </w:tcPr>
          <w:p w14:paraId="1A7B103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c>
          <w:tcPr>
            <w:tcW w:w="754" w:type="dxa"/>
            <w:gridSpan w:val="2"/>
            <w:tcBorders>
              <w:top w:val="nil"/>
              <w:left w:val="nil"/>
              <w:bottom w:val="nil"/>
              <w:right w:val="nil"/>
            </w:tcBorders>
            <w:shd w:val="clear" w:color="auto" w:fill="auto"/>
            <w:noWrap/>
            <w:tcMar>
              <w:top w:w="0" w:type="dxa"/>
              <w:left w:w="108" w:type="dxa"/>
              <w:bottom w:w="0" w:type="dxa"/>
              <w:right w:w="108" w:type="dxa"/>
            </w:tcMar>
            <w:hideMark/>
          </w:tcPr>
          <w:p w14:paraId="7E2AD03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835" w:type="dxa"/>
            <w:gridSpan w:val="2"/>
            <w:tcBorders>
              <w:top w:val="nil"/>
              <w:left w:val="nil"/>
              <w:bottom w:val="nil"/>
              <w:right w:val="nil"/>
            </w:tcBorders>
            <w:shd w:val="clear" w:color="auto" w:fill="auto"/>
            <w:noWrap/>
            <w:tcMar>
              <w:top w:w="0" w:type="dxa"/>
              <w:left w:w="108" w:type="dxa"/>
              <w:bottom w:w="0" w:type="dxa"/>
              <w:right w:w="108" w:type="dxa"/>
            </w:tcMar>
            <w:hideMark/>
          </w:tcPr>
          <w:p w14:paraId="4B83E3CB"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60F5908F" w14:textId="77777777" w:rsidTr="004604DA">
        <w:trPr>
          <w:trHeight w:val="225"/>
          <w:jc w:val="center"/>
        </w:trPr>
        <w:tc>
          <w:tcPr>
            <w:tcW w:w="1651" w:type="dxa"/>
            <w:tcBorders>
              <w:top w:val="nil"/>
              <w:left w:val="nil"/>
              <w:right w:val="nil"/>
            </w:tcBorders>
            <w:shd w:val="clear" w:color="auto" w:fill="auto"/>
            <w:noWrap/>
            <w:tcMar>
              <w:top w:w="0" w:type="dxa"/>
              <w:left w:w="108" w:type="dxa"/>
              <w:bottom w:w="0" w:type="dxa"/>
              <w:right w:w="108" w:type="dxa"/>
            </w:tcMar>
          </w:tcPr>
          <w:p w14:paraId="6AE4A7AE"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NSG 270</w:t>
            </w:r>
          </w:p>
        </w:tc>
        <w:tc>
          <w:tcPr>
            <w:tcW w:w="5014" w:type="dxa"/>
            <w:gridSpan w:val="2"/>
            <w:tcBorders>
              <w:top w:val="nil"/>
              <w:left w:val="nil"/>
              <w:right w:val="nil"/>
            </w:tcBorders>
            <w:shd w:val="clear" w:color="auto" w:fill="auto"/>
            <w:noWrap/>
            <w:tcMar>
              <w:top w:w="0" w:type="dxa"/>
              <w:left w:w="108" w:type="dxa"/>
              <w:bottom w:w="0" w:type="dxa"/>
              <w:right w:w="108" w:type="dxa"/>
            </w:tcMar>
          </w:tcPr>
          <w:p w14:paraId="6101B9C4" w14:textId="77777777" w:rsidR="004604DA" w:rsidRPr="00202A3C" w:rsidRDefault="004604DA" w:rsidP="004604DA">
            <w:pPr>
              <w:spacing w:after="40"/>
              <w:rPr>
                <w:rFonts w:ascii="Cambria" w:hAnsi="Cambria" w:cs="Arial"/>
                <w:sz w:val="16"/>
                <w:szCs w:val="16"/>
              </w:rPr>
            </w:pPr>
            <w:r>
              <w:rPr>
                <w:rFonts w:ascii="Cambria" w:hAnsi="Cambria" w:cs="Arial"/>
                <w:sz w:val="16"/>
                <w:szCs w:val="16"/>
              </w:rPr>
              <w:t>Nursing Capstone</w:t>
            </w:r>
          </w:p>
        </w:tc>
        <w:tc>
          <w:tcPr>
            <w:tcW w:w="754" w:type="dxa"/>
            <w:tcBorders>
              <w:top w:val="nil"/>
              <w:left w:val="nil"/>
              <w:right w:val="nil"/>
            </w:tcBorders>
            <w:shd w:val="clear" w:color="auto" w:fill="auto"/>
            <w:noWrap/>
            <w:tcMar>
              <w:top w:w="0" w:type="dxa"/>
              <w:left w:w="108" w:type="dxa"/>
              <w:bottom w:w="0" w:type="dxa"/>
              <w:right w:w="108" w:type="dxa"/>
            </w:tcMar>
          </w:tcPr>
          <w:p w14:paraId="1A408247"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754" w:type="dxa"/>
            <w:gridSpan w:val="2"/>
            <w:tcBorders>
              <w:top w:val="nil"/>
              <w:left w:val="nil"/>
              <w:right w:val="nil"/>
            </w:tcBorders>
            <w:shd w:val="clear" w:color="auto" w:fill="auto"/>
            <w:noWrap/>
            <w:tcMar>
              <w:top w:w="0" w:type="dxa"/>
              <w:left w:w="108" w:type="dxa"/>
              <w:bottom w:w="0" w:type="dxa"/>
              <w:right w:w="108" w:type="dxa"/>
            </w:tcMar>
          </w:tcPr>
          <w:p w14:paraId="37D28AC0"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12</w:t>
            </w:r>
          </w:p>
        </w:tc>
        <w:tc>
          <w:tcPr>
            <w:tcW w:w="835" w:type="dxa"/>
            <w:gridSpan w:val="2"/>
            <w:tcBorders>
              <w:top w:val="nil"/>
              <w:left w:val="nil"/>
              <w:right w:val="nil"/>
            </w:tcBorders>
            <w:shd w:val="clear" w:color="auto" w:fill="auto"/>
            <w:noWrap/>
            <w:tcMar>
              <w:top w:w="0" w:type="dxa"/>
              <w:left w:w="108" w:type="dxa"/>
              <w:bottom w:w="0" w:type="dxa"/>
              <w:right w:w="108" w:type="dxa"/>
            </w:tcMar>
          </w:tcPr>
          <w:p w14:paraId="2321C0FE"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36BBAA4D" w14:textId="77777777" w:rsidTr="004604DA">
        <w:trPr>
          <w:trHeight w:val="225"/>
          <w:jc w:val="center"/>
        </w:trPr>
        <w:tc>
          <w:tcPr>
            <w:tcW w:w="1651" w:type="dxa"/>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tcPr>
          <w:p w14:paraId="47B7B84F" w14:textId="77777777" w:rsidR="004604DA" w:rsidRPr="00D44600" w:rsidDel="00EB2685" w:rsidRDefault="004604DA" w:rsidP="004604DA">
            <w:pPr>
              <w:spacing w:after="40"/>
              <w:rPr>
                <w:rFonts w:ascii="Cambria" w:hAnsi="Cambria" w:cs="Arial"/>
                <w:sz w:val="16"/>
                <w:szCs w:val="16"/>
              </w:rPr>
            </w:pPr>
            <w:r>
              <w:rPr>
                <w:rFonts w:ascii="Cambria" w:hAnsi="Cambria" w:cs="Arial"/>
                <w:sz w:val="16"/>
                <w:szCs w:val="16"/>
              </w:rPr>
              <w:t>HUM EEE</w:t>
            </w:r>
          </w:p>
        </w:tc>
        <w:tc>
          <w:tcPr>
            <w:tcW w:w="5014" w:type="dxa"/>
            <w:gridSpan w:val="2"/>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tcPr>
          <w:p w14:paraId="6E2679ED" w14:textId="77777777" w:rsidR="004604DA" w:rsidRPr="00202A3C" w:rsidDel="00EB2685" w:rsidRDefault="00977ABF" w:rsidP="00977ABF">
            <w:pPr>
              <w:spacing w:after="40"/>
              <w:rPr>
                <w:rFonts w:ascii="Cambria" w:hAnsi="Cambria" w:cs="Arial"/>
                <w:sz w:val="16"/>
                <w:szCs w:val="16"/>
              </w:rPr>
            </w:pPr>
            <w:r>
              <w:rPr>
                <w:rFonts w:ascii="Cambria" w:hAnsi="Cambria" w:cs="Arial"/>
                <w:sz w:val="16"/>
                <w:szCs w:val="16"/>
              </w:rPr>
              <w:t>See list of approved Humanities courses on college website</w:t>
            </w:r>
          </w:p>
        </w:tc>
        <w:tc>
          <w:tcPr>
            <w:tcW w:w="754" w:type="dxa"/>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tcPr>
          <w:p w14:paraId="55206106" w14:textId="77777777" w:rsidR="004604DA" w:rsidRPr="00202A3C" w:rsidDel="00D44600" w:rsidRDefault="004604DA" w:rsidP="004604DA">
            <w:pPr>
              <w:spacing w:after="40"/>
              <w:jc w:val="center"/>
              <w:rPr>
                <w:rFonts w:ascii="Cambria" w:hAnsi="Cambria" w:cs="Arial"/>
                <w:sz w:val="16"/>
                <w:szCs w:val="16"/>
              </w:rPr>
            </w:pPr>
            <w:r>
              <w:rPr>
                <w:rFonts w:ascii="Cambria" w:hAnsi="Cambria" w:cs="Arial"/>
                <w:sz w:val="16"/>
                <w:szCs w:val="16"/>
              </w:rPr>
              <w:t>3</w:t>
            </w:r>
          </w:p>
        </w:tc>
        <w:tc>
          <w:tcPr>
            <w:tcW w:w="754" w:type="dxa"/>
            <w:gridSpan w:val="2"/>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tcPr>
          <w:p w14:paraId="5636FA9F" w14:textId="77777777" w:rsidR="004604DA" w:rsidRPr="00202A3C" w:rsidDel="00D44600" w:rsidRDefault="004604DA" w:rsidP="004604DA">
            <w:pPr>
              <w:spacing w:after="40"/>
              <w:jc w:val="center"/>
              <w:rPr>
                <w:rFonts w:ascii="Cambria" w:hAnsi="Cambria" w:cs="Arial"/>
                <w:sz w:val="16"/>
                <w:szCs w:val="16"/>
              </w:rPr>
            </w:pPr>
            <w:r>
              <w:rPr>
                <w:rFonts w:ascii="Cambria" w:hAnsi="Cambria" w:cs="Arial"/>
                <w:sz w:val="16"/>
                <w:szCs w:val="16"/>
              </w:rPr>
              <w:t>0</w:t>
            </w:r>
          </w:p>
        </w:tc>
        <w:tc>
          <w:tcPr>
            <w:tcW w:w="835" w:type="dxa"/>
            <w:gridSpan w:val="2"/>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tcPr>
          <w:p w14:paraId="16397EA1" w14:textId="77777777" w:rsidR="004604DA" w:rsidRPr="00202A3C" w:rsidDel="00D44600" w:rsidRDefault="004604DA" w:rsidP="004604DA">
            <w:pPr>
              <w:spacing w:after="40"/>
              <w:jc w:val="center"/>
              <w:rPr>
                <w:rFonts w:ascii="Cambria" w:hAnsi="Cambria" w:cs="Arial"/>
                <w:sz w:val="16"/>
                <w:szCs w:val="16"/>
              </w:rPr>
            </w:pPr>
            <w:r>
              <w:rPr>
                <w:rFonts w:ascii="Cambria" w:hAnsi="Cambria" w:cs="Arial"/>
                <w:sz w:val="16"/>
                <w:szCs w:val="16"/>
              </w:rPr>
              <w:t>3</w:t>
            </w:r>
          </w:p>
        </w:tc>
      </w:tr>
      <w:tr w:rsidR="004604DA" w:rsidRPr="00202A3C" w14:paraId="123C630B" w14:textId="77777777" w:rsidTr="004604DA">
        <w:trPr>
          <w:trHeight w:val="225"/>
          <w:jc w:val="center"/>
        </w:trPr>
        <w:tc>
          <w:tcPr>
            <w:tcW w:w="1651" w:type="dxa"/>
            <w:tcBorders>
              <w:top w:val="double" w:sz="4" w:space="0" w:color="AEAAAA" w:themeColor="background2" w:themeShade="BF"/>
              <w:left w:val="nil"/>
              <w:bottom w:val="nil"/>
              <w:right w:val="nil"/>
            </w:tcBorders>
            <w:shd w:val="clear" w:color="auto" w:fill="auto"/>
            <w:noWrap/>
            <w:tcMar>
              <w:top w:w="0" w:type="dxa"/>
              <w:left w:w="108" w:type="dxa"/>
              <w:bottom w:w="0" w:type="dxa"/>
              <w:right w:w="108" w:type="dxa"/>
            </w:tcMar>
            <w:hideMark/>
          </w:tcPr>
          <w:p w14:paraId="58810E35" w14:textId="77777777" w:rsidR="004604DA" w:rsidRPr="00202A3C" w:rsidRDefault="004604DA" w:rsidP="004604DA">
            <w:pPr>
              <w:spacing w:after="40"/>
              <w:rPr>
                <w:rFonts w:ascii="Cambria" w:hAnsi="Cambria" w:cs="Arial"/>
                <w:sz w:val="16"/>
                <w:szCs w:val="16"/>
              </w:rPr>
            </w:pPr>
          </w:p>
        </w:tc>
        <w:tc>
          <w:tcPr>
            <w:tcW w:w="5014" w:type="dxa"/>
            <w:gridSpan w:val="2"/>
            <w:tcBorders>
              <w:top w:val="double" w:sz="4" w:space="0" w:color="AEAAAA" w:themeColor="background2" w:themeShade="BF"/>
              <w:left w:val="nil"/>
              <w:bottom w:val="nil"/>
              <w:right w:val="nil"/>
            </w:tcBorders>
            <w:shd w:val="clear" w:color="auto" w:fill="auto"/>
            <w:noWrap/>
            <w:tcMar>
              <w:top w:w="0" w:type="dxa"/>
              <w:left w:w="108" w:type="dxa"/>
              <w:bottom w:w="0" w:type="dxa"/>
              <w:right w:w="108" w:type="dxa"/>
            </w:tcMar>
            <w:hideMark/>
          </w:tcPr>
          <w:p w14:paraId="6A0AF6F8"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754" w:type="dxa"/>
            <w:tcBorders>
              <w:top w:val="double" w:sz="4" w:space="0" w:color="AEAAAA" w:themeColor="background2" w:themeShade="BF"/>
              <w:left w:val="nil"/>
              <w:bottom w:val="nil"/>
              <w:right w:val="nil"/>
            </w:tcBorders>
            <w:shd w:val="clear" w:color="auto" w:fill="auto"/>
            <w:noWrap/>
            <w:tcMar>
              <w:top w:w="0" w:type="dxa"/>
              <w:left w:w="108" w:type="dxa"/>
              <w:bottom w:w="0" w:type="dxa"/>
              <w:right w:w="108" w:type="dxa"/>
            </w:tcMar>
            <w:hideMark/>
          </w:tcPr>
          <w:p w14:paraId="41B181A1" w14:textId="77777777" w:rsidR="004604DA" w:rsidRPr="00202A3C" w:rsidRDefault="004604DA" w:rsidP="004604DA">
            <w:pPr>
              <w:spacing w:after="40"/>
              <w:jc w:val="center"/>
              <w:rPr>
                <w:rFonts w:ascii="Cambria" w:hAnsi="Cambria" w:cs="Arial"/>
                <w:sz w:val="16"/>
                <w:szCs w:val="16"/>
              </w:rPr>
            </w:pPr>
            <w:r w:rsidRPr="00D67E1E">
              <w:rPr>
                <w:rFonts w:ascii="Cambria" w:hAnsi="Cambria" w:cs="Arial"/>
                <w:b/>
                <w:sz w:val="16"/>
                <w:szCs w:val="16"/>
              </w:rPr>
              <w:t>9</w:t>
            </w:r>
          </w:p>
        </w:tc>
        <w:tc>
          <w:tcPr>
            <w:tcW w:w="754" w:type="dxa"/>
            <w:gridSpan w:val="2"/>
            <w:tcBorders>
              <w:top w:val="double" w:sz="4" w:space="0" w:color="AEAAAA" w:themeColor="background2" w:themeShade="BF"/>
              <w:left w:val="nil"/>
              <w:bottom w:val="nil"/>
              <w:right w:val="nil"/>
            </w:tcBorders>
            <w:shd w:val="clear" w:color="auto" w:fill="auto"/>
            <w:noWrap/>
            <w:tcMar>
              <w:top w:w="0" w:type="dxa"/>
              <w:left w:w="108" w:type="dxa"/>
              <w:bottom w:w="0" w:type="dxa"/>
              <w:right w:w="108" w:type="dxa"/>
            </w:tcMar>
            <w:hideMark/>
          </w:tcPr>
          <w:p w14:paraId="51C6C8CA"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12</w:t>
            </w:r>
          </w:p>
        </w:tc>
        <w:tc>
          <w:tcPr>
            <w:tcW w:w="835" w:type="dxa"/>
            <w:gridSpan w:val="2"/>
            <w:tcBorders>
              <w:top w:val="double" w:sz="4" w:space="0" w:color="AEAAAA" w:themeColor="background2" w:themeShade="BF"/>
              <w:left w:val="nil"/>
              <w:bottom w:val="nil"/>
              <w:right w:val="nil"/>
            </w:tcBorders>
            <w:shd w:val="clear" w:color="auto" w:fill="auto"/>
            <w:noWrap/>
            <w:tcMar>
              <w:top w:w="0" w:type="dxa"/>
              <w:left w:w="108" w:type="dxa"/>
              <w:bottom w:w="0" w:type="dxa"/>
              <w:right w:w="108" w:type="dxa"/>
            </w:tcMar>
            <w:hideMark/>
          </w:tcPr>
          <w:p w14:paraId="5211DC47" w14:textId="77777777" w:rsidR="004604DA" w:rsidRPr="00D67E1E" w:rsidRDefault="004604DA" w:rsidP="004604DA">
            <w:pPr>
              <w:spacing w:after="40"/>
              <w:jc w:val="center"/>
              <w:rPr>
                <w:rFonts w:ascii="Cambria" w:hAnsi="Cambria" w:cs="Arial"/>
                <w:b/>
                <w:sz w:val="16"/>
                <w:szCs w:val="16"/>
              </w:rPr>
            </w:pPr>
            <w:r w:rsidRPr="00D67E1E">
              <w:rPr>
                <w:rFonts w:ascii="Cambria" w:hAnsi="Cambria" w:cs="Arial"/>
                <w:b/>
                <w:sz w:val="16"/>
                <w:szCs w:val="16"/>
              </w:rPr>
              <w:t>13</w:t>
            </w:r>
          </w:p>
        </w:tc>
      </w:tr>
      <w:tr w:rsidR="004604DA" w:rsidRPr="00202A3C" w14:paraId="6A2C49EB" w14:textId="77777777" w:rsidTr="004604DA">
        <w:tblPrEx>
          <w:jc w:val="left"/>
        </w:tblPrEx>
        <w:trPr>
          <w:trHeight w:val="255"/>
        </w:trPr>
        <w:tc>
          <w:tcPr>
            <w:tcW w:w="8234" w:type="dxa"/>
            <w:gridSpan w:val="7"/>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tcPr>
          <w:p w14:paraId="31B048E8" w14:textId="77777777" w:rsidR="004604DA" w:rsidRPr="00202A3C" w:rsidRDefault="004604DA" w:rsidP="004604DA">
            <w:pPr>
              <w:spacing w:after="40"/>
              <w:rPr>
                <w:rFonts w:ascii="Cambria" w:hAnsi="Cambria" w:cs="Arial"/>
                <w:b/>
                <w:bCs/>
                <w:sz w:val="16"/>
                <w:szCs w:val="16"/>
              </w:rPr>
            </w:pPr>
            <w:r w:rsidRPr="00202A3C">
              <w:rPr>
                <w:rFonts w:ascii="Cambria" w:hAnsi="Cambria" w:cs="Arial"/>
                <w:b/>
                <w:bCs/>
                <w:sz w:val="16"/>
                <w:szCs w:val="16"/>
              </w:rPr>
              <w:t>Total Minimum Credits for the AAS Degree</w:t>
            </w:r>
          </w:p>
        </w:tc>
        <w:tc>
          <w:tcPr>
            <w:tcW w:w="774" w:type="dxa"/>
            <w:tcBorders>
              <w:top w:val="double" w:sz="4" w:space="0" w:color="A6A6A6" w:themeColor="background1" w:themeShade="A6"/>
              <w:left w:val="nil"/>
              <w:bottom w:val="nil"/>
              <w:right w:val="nil"/>
            </w:tcBorders>
            <w:shd w:val="clear" w:color="auto" w:fill="auto"/>
            <w:noWrap/>
            <w:tcMar>
              <w:top w:w="0" w:type="dxa"/>
              <w:left w:w="108" w:type="dxa"/>
              <w:bottom w:w="0" w:type="dxa"/>
              <w:right w:w="108" w:type="dxa"/>
            </w:tcMar>
          </w:tcPr>
          <w:p w14:paraId="52E9B0B1" w14:textId="77777777" w:rsidR="004604DA" w:rsidRPr="00202A3C" w:rsidRDefault="004604DA" w:rsidP="004604DA">
            <w:pPr>
              <w:spacing w:after="40"/>
              <w:jc w:val="center"/>
              <w:rPr>
                <w:rFonts w:ascii="Cambria" w:hAnsi="Cambria" w:cs="Arial"/>
                <w:b/>
                <w:bCs/>
                <w:sz w:val="16"/>
                <w:szCs w:val="16"/>
              </w:rPr>
            </w:pPr>
            <w:r>
              <w:rPr>
                <w:rFonts w:ascii="Cambria" w:hAnsi="Cambria" w:cs="Arial"/>
                <w:b/>
                <w:bCs/>
                <w:sz w:val="16"/>
                <w:szCs w:val="16"/>
              </w:rPr>
              <w:t>56</w:t>
            </w:r>
          </w:p>
        </w:tc>
      </w:tr>
    </w:tbl>
    <w:p w14:paraId="401CB17C" w14:textId="77777777" w:rsidR="004604DA" w:rsidRPr="008149BD" w:rsidRDefault="004604DA" w:rsidP="004604DA">
      <w:pPr>
        <w:spacing w:after="120" w:line="259" w:lineRule="auto"/>
        <w:contextualSpacing/>
      </w:pPr>
    </w:p>
    <w:p w14:paraId="27D1B837" w14:textId="77777777" w:rsidR="004604DA" w:rsidRPr="00B52BF0" w:rsidRDefault="004604DA" w:rsidP="004604DA">
      <w:pPr>
        <w:rPr>
          <w:sz w:val="20"/>
          <w:szCs w:val="20"/>
        </w:rPr>
      </w:pPr>
      <w:r w:rsidRPr="00B52BF0">
        <w:rPr>
          <w:b/>
          <w:bCs/>
          <w:sz w:val="20"/>
          <w:szCs w:val="20"/>
        </w:rPr>
        <w:t>Footnote:</w:t>
      </w:r>
    </w:p>
    <w:tbl>
      <w:tblPr>
        <w:tblW w:w="10501" w:type="dxa"/>
        <w:tblLook w:val="04A0" w:firstRow="1" w:lastRow="0" w:firstColumn="1" w:lastColumn="0" w:noHBand="0" w:noVBand="1"/>
      </w:tblPr>
      <w:tblGrid>
        <w:gridCol w:w="10267"/>
        <w:gridCol w:w="222"/>
        <w:gridCol w:w="222"/>
        <w:gridCol w:w="222"/>
      </w:tblGrid>
      <w:tr w:rsidR="004604DA" w:rsidRPr="00B52BF0" w14:paraId="731A6476" w14:textId="77777777" w:rsidTr="004604DA">
        <w:trPr>
          <w:trHeight w:val="83"/>
        </w:trPr>
        <w:tc>
          <w:tcPr>
            <w:tcW w:w="10501" w:type="dxa"/>
            <w:gridSpan w:val="4"/>
            <w:tcBorders>
              <w:top w:val="nil"/>
              <w:left w:val="nil"/>
              <w:bottom w:val="nil"/>
              <w:right w:val="nil"/>
            </w:tcBorders>
            <w:shd w:val="clear" w:color="auto" w:fill="auto"/>
            <w:noWrap/>
            <w:vAlign w:val="bottom"/>
            <w:hideMark/>
          </w:tcPr>
          <w:p w14:paraId="3394EB7A" w14:textId="77777777" w:rsidR="004604DA" w:rsidRPr="00B52BF0" w:rsidRDefault="004604DA" w:rsidP="004604DA">
            <w:pPr>
              <w:rPr>
                <w:iCs/>
                <w:sz w:val="18"/>
                <w:szCs w:val="18"/>
              </w:rPr>
            </w:pPr>
            <w:r w:rsidRPr="00B52BF0">
              <w:rPr>
                <w:iCs/>
                <w:sz w:val="18"/>
                <w:szCs w:val="18"/>
                <w:vertAlign w:val="superscript"/>
              </w:rPr>
              <w:t>1</w:t>
            </w:r>
            <w:r w:rsidRPr="00B52BF0">
              <w:rPr>
                <w:iCs/>
                <w:sz w:val="18"/>
                <w:szCs w:val="18"/>
              </w:rPr>
              <w:t xml:space="preserve">Upon completion of NSG 115 credit will be awarded for NSG 100, 106, 130, 152, 170 (16 credits). These </w:t>
            </w:r>
          </w:p>
        </w:tc>
      </w:tr>
      <w:tr w:rsidR="004604DA" w:rsidRPr="00B52BF0" w14:paraId="48F19ABD" w14:textId="77777777" w:rsidTr="004604DA">
        <w:trPr>
          <w:trHeight w:val="79"/>
        </w:trPr>
        <w:tc>
          <w:tcPr>
            <w:tcW w:w="10267" w:type="dxa"/>
            <w:tcBorders>
              <w:top w:val="nil"/>
              <w:left w:val="nil"/>
              <w:bottom w:val="nil"/>
              <w:right w:val="nil"/>
            </w:tcBorders>
            <w:shd w:val="clear" w:color="auto" w:fill="auto"/>
            <w:noWrap/>
            <w:vAlign w:val="bottom"/>
            <w:hideMark/>
          </w:tcPr>
          <w:p w14:paraId="568CE519" w14:textId="77777777" w:rsidR="004604DA" w:rsidRPr="00B52BF0" w:rsidRDefault="004604DA" w:rsidP="004604DA">
            <w:pPr>
              <w:rPr>
                <w:iCs/>
                <w:sz w:val="18"/>
                <w:szCs w:val="18"/>
              </w:rPr>
            </w:pPr>
            <w:r w:rsidRPr="00B52BF0">
              <w:rPr>
                <w:iCs/>
                <w:sz w:val="18"/>
                <w:szCs w:val="18"/>
              </w:rPr>
              <w:t>credits will appear on the student's official transcript.</w:t>
            </w:r>
          </w:p>
        </w:tc>
        <w:tc>
          <w:tcPr>
            <w:tcW w:w="78" w:type="dxa"/>
            <w:tcBorders>
              <w:top w:val="nil"/>
              <w:left w:val="nil"/>
              <w:bottom w:val="nil"/>
              <w:right w:val="nil"/>
            </w:tcBorders>
            <w:shd w:val="clear" w:color="auto" w:fill="auto"/>
            <w:noWrap/>
            <w:vAlign w:val="bottom"/>
            <w:hideMark/>
          </w:tcPr>
          <w:p w14:paraId="763DCF03" w14:textId="77777777" w:rsidR="004604DA" w:rsidRPr="00B52BF0" w:rsidRDefault="004604DA" w:rsidP="004604DA">
            <w:pPr>
              <w:rPr>
                <w:i/>
                <w:iCs/>
                <w:sz w:val="18"/>
                <w:szCs w:val="18"/>
              </w:rPr>
            </w:pPr>
          </w:p>
        </w:tc>
        <w:tc>
          <w:tcPr>
            <w:tcW w:w="78" w:type="dxa"/>
            <w:tcBorders>
              <w:top w:val="nil"/>
              <w:left w:val="nil"/>
              <w:bottom w:val="nil"/>
              <w:right w:val="nil"/>
            </w:tcBorders>
            <w:shd w:val="clear" w:color="auto" w:fill="auto"/>
            <w:noWrap/>
            <w:vAlign w:val="bottom"/>
            <w:hideMark/>
          </w:tcPr>
          <w:p w14:paraId="3C3BAB9D" w14:textId="77777777" w:rsidR="004604DA" w:rsidRPr="00B52BF0" w:rsidRDefault="004604DA" w:rsidP="004604DA">
            <w:pPr>
              <w:rPr>
                <w:sz w:val="18"/>
                <w:szCs w:val="18"/>
              </w:rPr>
            </w:pPr>
          </w:p>
        </w:tc>
        <w:tc>
          <w:tcPr>
            <w:tcW w:w="78" w:type="dxa"/>
            <w:tcBorders>
              <w:top w:val="nil"/>
              <w:left w:val="nil"/>
              <w:bottom w:val="nil"/>
              <w:right w:val="nil"/>
            </w:tcBorders>
            <w:shd w:val="clear" w:color="auto" w:fill="auto"/>
            <w:noWrap/>
            <w:vAlign w:val="bottom"/>
            <w:hideMark/>
          </w:tcPr>
          <w:p w14:paraId="583373E2" w14:textId="77777777" w:rsidR="004604DA" w:rsidRPr="00B52BF0" w:rsidRDefault="004604DA" w:rsidP="004604DA">
            <w:pPr>
              <w:rPr>
                <w:sz w:val="18"/>
                <w:szCs w:val="18"/>
              </w:rPr>
            </w:pPr>
          </w:p>
        </w:tc>
      </w:tr>
      <w:bookmarkEnd w:id="101"/>
    </w:tbl>
    <w:p w14:paraId="77CA253D" w14:textId="77777777" w:rsidR="004604DA" w:rsidRPr="008149BD" w:rsidRDefault="004604DA" w:rsidP="004604DA">
      <w:pPr>
        <w:ind w:left="90"/>
        <w:contextualSpacing/>
        <w:jc w:val="both"/>
        <w:rPr>
          <w:sz w:val="20"/>
          <w:szCs w:val="20"/>
        </w:rPr>
      </w:pPr>
      <w:r>
        <w:rPr>
          <w:rFonts w:ascii="Times New Roman" w:eastAsiaTheme="minorHAnsi" w:hAnsi="Times New Roman"/>
          <w:b/>
        </w:rPr>
        <w:br w:type="page"/>
      </w:r>
    </w:p>
    <w:p w14:paraId="21039A89" w14:textId="77777777" w:rsidR="004604DA" w:rsidRPr="00394FCE" w:rsidRDefault="004604DA" w:rsidP="004604DA">
      <w:pPr>
        <w:pStyle w:val="Heading2"/>
        <w:rPr>
          <w:rFonts w:eastAsiaTheme="minorHAnsi"/>
        </w:rPr>
      </w:pPr>
      <w:bookmarkStart w:id="102" w:name="_Toc139550439"/>
      <w:bookmarkStart w:id="103" w:name="_Hlk64976595"/>
      <w:r w:rsidRPr="006D0BBD">
        <w:rPr>
          <w:rFonts w:eastAsiaTheme="minorHAnsi"/>
        </w:rPr>
        <w:lastRenderedPageBreak/>
        <w:t>Nursing Track 3: Part-time Evening/Weekend Curriculum</w:t>
      </w:r>
      <w:bookmarkEnd w:id="102"/>
    </w:p>
    <w:p w14:paraId="224C3989" w14:textId="77777777" w:rsidR="004604DA" w:rsidRDefault="004604DA" w:rsidP="004604DA">
      <w:pPr>
        <w:spacing w:after="60"/>
        <w:rPr>
          <w:sz w:val="20"/>
          <w:szCs w:val="20"/>
        </w:rPr>
      </w:pPr>
      <w:r w:rsidRPr="00675E24">
        <w:rPr>
          <w:b/>
          <w:bCs/>
          <w:sz w:val="20"/>
          <w:szCs w:val="20"/>
        </w:rPr>
        <w:t xml:space="preserve">Admission Requirements: </w:t>
      </w:r>
      <w:r w:rsidRPr="00675E24">
        <w:rPr>
          <w:sz w:val="20"/>
          <w:szCs w:val="20"/>
        </w:rPr>
        <w:t>Admissions requirements for the part-time evening/weekend nursing program are the same as the regular program with the following exception: Students must complete 22 credits of support (general education) courses: BIO 141, BIO 142, BIO 150, ENG 111, ITE 119, PSY 230 and SDV. Additional required general education courses can be completed after acceptance to the program. General education courses listed in year one must be completed before the student will be able to begin nursing courses</w:t>
      </w:r>
      <w:r>
        <w:rPr>
          <w:sz w:val="20"/>
          <w:szCs w:val="20"/>
        </w:rPr>
        <w:t xml:space="preserve"> in Year 2</w:t>
      </w:r>
      <w:r w:rsidRPr="00675E24">
        <w:rPr>
          <w:sz w:val="20"/>
          <w:szCs w:val="20"/>
        </w:rPr>
        <w:t xml:space="preserve">. </w:t>
      </w:r>
    </w:p>
    <w:tbl>
      <w:tblPr>
        <w:tblW w:w="5094" w:type="pct"/>
        <w:jc w:val="center"/>
        <w:shd w:val="clear" w:color="auto" w:fill="EEECE1"/>
        <w:tblLayout w:type="fixed"/>
        <w:tblCellMar>
          <w:left w:w="0" w:type="dxa"/>
          <w:right w:w="0" w:type="dxa"/>
        </w:tblCellMar>
        <w:tblLook w:val="04A0" w:firstRow="1" w:lastRow="0" w:firstColumn="1" w:lastColumn="0" w:noHBand="0" w:noVBand="1"/>
      </w:tblPr>
      <w:tblGrid>
        <w:gridCol w:w="1735"/>
        <w:gridCol w:w="5283"/>
        <w:gridCol w:w="836"/>
        <w:gridCol w:w="836"/>
        <w:gridCol w:w="836"/>
      </w:tblGrid>
      <w:tr w:rsidR="004604DA" w:rsidRPr="00202A3C" w14:paraId="790CBCBA" w14:textId="77777777" w:rsidTr="00F14325">
        <w:trPr>
          <w:trHeight w:val="720"/>
          <w:tblHeader/>
          <w:jc w:val="center"/>
        </w:trPr>
        <w:tc>
          <w:tcPr>
            <w:tcW w:w="1735" w:type="dxa"/>
            <w:tcBorders>
              <w:left w:val="single" w:sz="4" w:space="0" w:color="D9D9D9" w:themeColor="background1" w:themeShade="D9"/>
            </w:tcBorders>
            <w:shd w:val="clear" w:color="auto" w:fill="E1EBF7"/>
            <w:vAlign w:val="center"/>
          </w:tcPr>
          <w:p w14:paraId="61480659" w14:textId="77777777" w:rsidR="004604DA" w:rsidRPr="00202A3C" w:rsidRDefault="004604DA" w:rsidP="004604DA">
            <w:pPr>
              <w:jc w:val="center"/>
              <w:rPr>
                <w:rFonts w:ascii="Cambria" w:hAnsi="Cambria" w:cs="Arial"/>
                <w:sz w:val="16"/>
                <w:szCs w:val="16"/>
              </w:rPr>
            </w:pPr>
            <w:r w:rsidRPr="00202A3C">
              <w:rPr>
                <w:rFonts w:ascii="Cambria" w:hAnsi="Cambria" w:cs="Arial"/>
                <w:b/>
                <w:bCs/>
                <w:sz w:val="16"/>
                <w:szCs w:val="16"/>
              </w:rPr>
              <w:t>Course Number</w:t>
            </w:r>
          </w:p>
        </w:tc>
        <w:tc>
          <w:tcPr>
            <w:tcW w:w="5283" w:type="dxa"/>
            <w:shd w:val="clear" w:color="auto" w:fill="E1EBF7"/>
            <w:vAlign w:val="center"/>
          </w:tcPr>
          <w:p w14:paraId="23286C69" w14:textId="77777777" w:rsidR="004604DA" w:rsidRPr="00202A3C" w:rsidRDefault="004604DA" w:rsidP="004604DA">
            <w:pPr>
              <w:jc w:val="center"/>
              <w:rPr>
                <w:rFonts w:ascii="Cambria" w:hAnsi="Cambria" w:cs="Arial"/>
                <w:sz w:val="16"/>
                <w:szCs w:val="16"/>
              </w:rPr>
            </w:pPr>
            <w:r w:rsidRPr="00202A3C">
              <w:rPr>
                <w:rFonts w:ascii="Cambria" w:hAnsi="Cambria" w:cs="Arial"/>
                <w:b/>
                <w:bCs/>
                <w:sz w:val="16"/>
                <w:szCs w:val="16"/>
              </w:rPr>
              <w:t>Course Title</w:t>
            </w:r>
          </w:p>
        </w:tc>
        <w:tc>
          <w:tcPr>
            <w:tcW w:w="836" w:type="dxa"/>
            <w:shd w:val="clear" w:color="auto" w:fill="E1EBF7"/>
            <w:textDirection w:val="btLr"/>
            <w:vAlign w:val="center"/>
          </w:tcPr>
          <w:p w14:paraId="60D3B715" w14:textId="77777777" w:rsidR="004604DA" w:rsidRPr="00202A3C" w:rsidRDefault="004604DA" w:rsidP="004604DA">
            <w:pPr>
              <w:jc w:val="center"/>
              <w:rPr>
                <w:rFonts w:ascii="Cambria" w:hAnsi="Cambria" w:cs="Arial"/>
                <w:sz w:val="16"/>
                <w:szCs w:val="16"/>
              </w:rPr>
            </w:pPr>
            <w:r w:rsidRPr="00202A3C">
              <w:rPr>
                <w:rFonts w:ascii="Cambria" w:hAnsi="Cambria" w:cs="Arial"/>
                <w:b/>
                <w:bCs/>
                <w:sz w:val="14"/>
                <w:szCs w:val="16"/>
              </w:rPr>
              <w:t xml:space="preserve">Lecture </w:t>
            </w:r>
            <w:r w:rsidRPr="00202A3C">
              <w:rPr>
                <w:rFonts w:ascii="Cambria" w:hAnsi="Cambria" w:cs="Arial"/>
                <w:b/>
                <w:bCs/>
                <w:sz w:val="14"/>
                <w:szCs w:val="16"/>
              </w:rPr>
              <w:br/>
              <w:t>Hours</w:t>
            </w:r>
          </w:p>
        </w:tc>
        <w:tc>
          <w:tcPr>
            <w:tcW w:w="836" w:type="dxa"/>
            <w:shd w:val="clear" w:color="auto" w:fill="E1EBF7"/>
            <w:textDirection w:val="btLr"/>
            <w:vAlign w:val="center"/>
          </w:tcPr>
          <w:p w14:paraId="352390A6" w14:textId="77777777" w:rsidR="004604DA" w:rsidRPr="00202A3C" w:rsidRDefault="004604DA" w:rsidP="004604DA">
            <w:pPr>
              <w:jc w:val="center"/>
              <w:rPr>
                <w:rFonts w:ascii="Cambria" w:hAnsi="Cambria" w:cs="Arial"/>
                <w:sz w:val="16"/>
                <w:szCs w:val="16"/>
              </w:rPr>
            </w:pPr>
            <w:r w:rsidRPr="00202A3C">
              <w:rPr>
                <w:rFonts w:ascii="Cambria" w:hAnsi="Cambria" w:cs="Arial"/>
                <w:b/>
                <w:bCs/>
                <w:sz w:val="14"/>
                <w:szCs w:val="16"/>
              </w:rPr>
              <w:t>Lab</w:t>
            </w:r>
            <w:r w:rsidRPr="00202A3C">
              <w:rPr>
                <w:rFonts w:ascii="Cambria" w:hAnsi="Cambria" w:cs="Arial"/>
                <w:b/>
                <w:bCs/>
                <w:sz w:val="14"/>
                <w:szCs w:val="16"/>
              </w:rPr>
              <w:br/>
              <w:t xml:space="preserve"> Hours</w:t>
            </w:r>
          </w:p>
        </w:tc>
        <w:tc>
          <w:tcPr>
            <w:tcW w:w="836" w:type="dxa"/>
            <w:tcBorders>
              <w:right w:val="single" w:sz="4" w:space="0" w:color="D9D9D9" w:themeColor="background1" w:themeShade="D9"/>
            </w:tcBorders>
            <w:shd w:val="clear" w:color="auto" w:fill="E1EBF7"/>
            <w:textDirection w:val="btLr"/>
            <w:vAlign w:val="center"/>
          </w:tcPr>
          <w:p w14:paraId="3070F8FD" w14:textId="77777777" w:rsidR="004604DA" w:rsidRPr="00202A3C" w:rsidRDefault="004604DA" w:rsidP="004604DA">
            <w:pPr>
              <w:jc w:val="center"/>
              <w:rPr>
                <w:rFonts w:ascii="Cambria" w:hAnsi="Cambria" w:cs="Arial"/>
                <w:sz w:val="16"/>
                <w:szCs w:val="16"/>
              </w:rPr>
            </w:pPr>
            <w:r w:rsidRPr="00202A3C">
              <w:rPr>
                <w:rFonts w:ascii="Cambria" w:hAnsi="Cambria" w:cs="Arial"/>
                <w:b/>
                <w:bCs/>
                <w:sz w:val="14"/>
                <w:szCs w:val="16"/>
              </w:rPr>
              <w:t>Credits</w:t>
            </w:r>
          </w:p>
        </w:tc>
      </w:tr>
      <w:tr w:rsidR="004604DA" w:rsidRPr="00202A3C" w14:paraId="550A9C61" w14:textId="77777777" w:rsidTr="00F14325">
        <w:trPr>
          <w:trHeight w:val="255"/>
          <w:jc w:val="center"/>
        </w:trPr>
        <w:tc>
          <w:tcPr>
            <w:tcW w:w="7018" w:type="dxa"/>
            <w:gridSpan w:val="2"/>
            <w:tcBorders>
              <w:top w:val="nil"/>
              <w:left w:val="nil"/>
              <w:bottom w:val="nil"/>
              <w:right w:val="nil"/>
            </w:tcBorders>
            <w:shd w:val="clear" w:color="auto" w:fill="BFBFBF" w:themeFill="background1" w:themeFillShade="BF"/>
            <w:tcMar>
              <w:top w:w="0" w:type="dxa"/>
              <w:left w:w="108" w:type="dxa"/>
              <w:bottom w:w="0" w:type="dxa"/>
              <w:right w:w="108" w:type="dxa"/>
            </w:tcMar>
            <w:vAlign w:val="bottom"/>
            <w:hideMark/>
          </w:tcPr>
          <w:p w14:paraId="78B11BF6" w14:textId="77777777" w:rsidR="004604DA" w:rsidRPr="00202A3C" w:rsidRDefault="004604DA" w:rsidP="004604DA">
            <w:pPr>
              <w:spacing w:after="60"/>
              <w:rPr>
                <w:rFonts w:ascii="Cambria" w:hAnsi="Cambria" w:cs="Arial"/>
                <w:sz w:val="16"/>
                <w:szCs w:val="16"/>
              </w:rPr>
            </w:pPr>
            <w:r>
              <w:rPr>
                <w:rFonts w:ascii="Cambria" w:hAnsi="Cambria" w:cs="Arial"/>
                <w:b/>
                <w:bCs/>
                <w:sz w:val="16"/>
                <w:szCs w:val="16"/>
              </w:rPr>
              <w:t>Pre-Nursing Courses – Year 1</w:t>
            </w:r>
            <w:r w:rsidRPr="00202A3C">
              <w:rPr>
                <w:rFonts w:ascii="Cambria" w:hAnsi="Cambria" w:cs="Arial"/>
                <w:b/>
                <w:bCs/>
                <w:sz w:val="16"/>
                <w:szCs w:val="16"/>
              </w:rPr>
              <w:t xml:space="preserve"> </w:t>
            </w:r>
          </w:p>
        </w:tc>
        <w:tc>
          <w:tcPr>
            <w:tcW w:w="836" w:type="dxa"/>
            <w:tcBorders>
              <w:top w:val="nil"/>
              <w:left w:val="nil"/>
              <w:bottom w:val="nil"/>
              <w:right w:val="nil"/>
            </w:tcBorders>
            <w:shd w:val="clear" w:color="auto" w:fill="BFBFBF" w:themeFill="background1" w:themeFillShade="BF"/>
            <w:tcMar>
              <w:top w:w="0" w:type="dxa"/>
              <w:left w:w="108" w:type="dxa"/>
              <w:bottom w:w="0" w:type="dxa"/>
              <w:right w:w="108" w:type="dxa"/>
            </w:tcMar>
            <w:vAlign w:val="bottom"/>
            <w:hideMark/>
          </w:tcPr>
          <w:p w14:paraId="3D8A97E4" w14:textId="77777777" w:rsidR="004604DA" w:rsidRPr="00202A3C" w:rsidRDefault="004604DA" w:rsidP="004604DA">
            <w:pPr>
              <w:spacing w:after="60"/>
              <w:jc w:val="center"/>
              <w:rPr>
                <w:rFonts w:ascii="Cambria" w:hAnsi="Cambria" w:cs="Arial"/>
                <w:sz w:val="16"/>
                <w:szCs w:val="16"/>
              </w:rPr>
            </w:pPr>
          </w:p>
        </w:tc>
        <w:tc>
          <w:tcPr>
            <w:tcW w:w="836" w:type="dxa"/>
            <w:tcBorders>
              <w:top w:val="nil"/>
              <w:left w:val="nil"/>
              <w:bottom w:val="nil"/>
              <w:right w:val="nil"/>
            </w:tcBorders>
            <w:shd w:val="clear" w:color="auto" w:fill="BFBFBF" w:themeFill="background1" w:themeFillShade="BF"/>
            <w:tcMar>
              <w:top w:w="0" w:type="dxa"/>
              <w:left w:w="108" w:type="dxa"/>
              <w:bottom w:w="0" w:type="dxa"/>
              <w:right w:w="108" w:type="dxa"/>
            </w:tcMar>
            <w:vAlign w:val="bottom"/>
            <w:hideMark/>
          </w:tcPr>
          <w:p w14:paraId="08F1D27C" w14:textId="77777777" w:rsidR="004604DA" w:rsidRPr="00202A3C" w:rsidRDefault="004604DA" w:rsidP="004604DA">
            <w:pPr>
              <w:spacing w:after="60"/>
              <w:jc w:val="center"/>
              <w:rPr>
                <w:rFonts w:ascii="Cambria" w:hAnsi="Cambria" w:cs="Arial"/>
                <w:sz w:val="16"/>
                <w:szCs w:val="16"/>
              </w:rPr>
            </w:pPr>
          </w:p>
        </w:tc>
        <w:tc>
          <w:tcPr>
            <w:tcW w:w="836" w:type="dxa"/>
            <w:tcBorders>
              <w:top w:val="nil"/>
              <w:left w:val="nil"/>
              <w:bottom w:val="nil"/>
              <w:right w:val="nil"/>
            </w:tcBorders>
            <w:shd w:val="clear" w:color="auto" w:fill="BFBFBF" w:themeFill="background1" w:themeFillShade="BF"/>
            <w:tcMar>
              <w:top w:w="0" w:type="dxa"/>
              <w:left w:w="108" w:type="dxa"/>
              <w:bottom w:w="0" w:type="dxa"/>
              <w:right w:w="108" w:type="dxa"/>
            </w:tcMar>
            <w:vAlign w:val="bottom"/>
            <w:hideMark/>
          </w:tcPr>
          <w:p w14:paraId="40248B8E" w14:textId="77777777" w:rsidR="004604DA" w:rsidRPr="00202A3C" w:rsidRDefault="004604DA" w:rsidP="004604DA">
            <w:pPr>
              <w:spacing w:after="60"/>
              <w:jc w:val="center"/>
              <w:rPr>
                <w:rFonts w:ascii="Cambria" w:hAnsi="Cambria" w:cs="Arial"/>
                <w:sz w:val="16"/>
                <w:szCs w:val="16"/>
              </w:rPr>
            </w:pPr>
          </w:p>
        </w:tc>
      </w:tr>
      <w:tr w:rsidR="004604DA" w:rsidRPr="00202A3C" w14:paraId="5DE832D8"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vAlign w:val="bottom"/>
            <w:hideMark/>
          </w:tcPr>
          <w:p w14:paraId="131E0E42" w14:textId="77777777" w:rsidR="004604DA" w:rsidRPr="00202A3C" w:rsidRDefault="004604DA" w:rsidP="004604DA">
            <w:pPr>
              <w:spacing w:after="60"/>
              <w:rPr>
                <w:rFonts w:ascii="Cambria" w:hAnsi="Cambria" w:cs="Arial"/>
                <w:sz w:val="16"/>
                <w:szCs w:val="16"/>
              </w:rPr>
            </w:pPr>
            <w:r w:rsidRPr="00202A3C">
              <w:rPr>
                <w:rFonts w:ascii="Cambria" w:hAnsi="Cambria" w:cs="Arial"/>
                <w:sz w:val="16"/>
                <w:szCs w:val="16"/>
              </w:rPr>
              <w:t>ENG 11</w:t>
            </w:r>
            <w:r>
              <w:rPr>
                <w:rFonts w:ascii="Cambria" w:hAnsi="Cambria" w:cs="Arial"/>
                <w:sz w:val="16"/>
                <w:szCs w:val="16"/>
              </w:rPr>
              <w:t>1</w:t>
            </w:r>
          </w:p>
        </w:tc>
        <w:tc>
          <w:tcPr>
            <w:tcW w:w="5283" w:type="dxa"/>
            <w:tcBorders>
              <w:top w:val="nil"/>
              <w:left w:val="nil"/>
              <w:bottom w:val="nil"/>
              <w:right w:val="nil"/>
            </w:tcBorders>
            <w:shd w:val="clear" w:color="auto" w:fill="auto"/>
            <w:tcMar>
              <w:top w:w="0" w:type="dxa"/>
              <w:left w:w="108" w:type="dxa"/>
              <w:bottom w:w="0" w:type="dxa"/>
              <w:right w:w="108" w:type="dxa"/>
            </w:tcMar>
            <w:vAlign w:val="bottom"/>
            <w:hideMark/>
          </w:tcPr>
          <w:p w14:paraId="0315A55D" w14:textId="77777777" w:rsidR="004604DA" w:rsidRPr="00202A3C" w:rsidRDefault="004604DA" w:rsidP="004604DA">
            <w:pPr>
              <w:spacing w:after="60"/>
              <w:rPr>
                <w:rFonts w:ascii="Cambria" w:hAnsi="Cambria" w:cs="Arial"/>
                <w:sz w:val="16"/>
                <w:szCs w:val="16"/>
              </w:rPr>
            </w:pPr>
            <w:r w:rsidRPr="00202A3C">
              <w:rPr>
                <w:rFonts w:ascii="Cambria" w:hAnsi="Cambria" w:cs="Arial"/>
                <w:sz w:val="16"/>
                <w:szCs w:val="16"/>
              </w:rPr>
              <w:t>College Composition I</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70759AC7"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6ABFB4C3"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0</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57867FF8"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3</w:t>
            </w:r>
          </w:p>
        </w:tc>
      </w:tr>
      <w:tr w:rsidR="004604DA" w:rsidRPr="00202A3C" w14:paraId="172F5E26"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hideMark/>
          </w:tcPr>
          <w:p w14:paraId="2FF37BEF" w14:textId="77777777" w:rsidR="004604DA" w:rsidRPr="00202A3C" w:rsidRDefault="004604DA" w:rsidP="004604DA">
            <w:pPr>
              <w:spacing w:after="60"/>
              <w:rPr>
                <w:rFonts w:ascii="Cambria" w:hAnsi="Cambria" w:cs="Arial"/>
                <w:sz w:val="16"/>
                <w:szCs w:val="16"/>
              </w:rPr>
            </w:pPr>
            <w:r>
              <w:rPr>
                <w:rFonts w:ascii="Cambria" w:hAnsi="Cambria" w:cs="Arial"/>
                <w:sz w:val="16"/>
                <w:szCs w:val="16"/>
              </w:rPr>
              <w:t>BIO 141</w:t>
            </w:r>
          </w:p>
        </w:tc>
        <w:tc>
          <w:tcPr>
            <w:tcW w:w="5283" w:type="dxa"/>
            <w:tcBorders>
              <w:top w:val="nil"/>
              <w:left w:val="nil"/>
              <w:bottom w:val="nil"/>
              <w:right w:val="nil"/>
            </w:tcBorders>
            <w:shd w:val="clear" w:color="auto" w:fill="auto"/>
            <w:tcMar>
              <w:top w:w="0" w:type="dxa"/>
              <w:left w:w="108" w:type="dxa"/>
              <w:bottom w:w="0" w:type="dxa"/>
              <w:right w:w="108" w:type="dxa"/>
            </w:tcMar>
            <w:hideMark/>
          </w:tcPr>
          <w:p w14:paraId="2AE65625" w14:textId="77777777" w:rsidR="004604DA" w:rsidRPr="00202A3C" w:rsidRDefault="004604DA" w:rsidP="004604DA">
            <w:pPr>
              <w:spacing w:after="60"/>
              <w:rPr>
                <w:rFonts w:ascii="Cambria" w:hAnsi="Cambria" w:cs="Arial"/>
                <w:sz w:val="16"/>
                <w:szCs w:val="16"/>
              </w:rPr>
            </w:pPr>
            <w:r>
              <w:rPr>
                <w:rFonts w:ascii="Cambria" w:hAnsi="Cambria" w:cs="Arial"/>
                <w:sz w:val="16"/>
                <w:szCs w:val="16"/>
              </w:rPr>
              <w:t>Human Anatomy &amp; Physiology I</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61838682"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0DCC047E"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66D51263"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4</w:t>
            </w:r>
          </w:p>
        </w:tc>
      </w:tr>
      <w:tr w:rsidR="004604DA" w:rsidRPr="00202A3C" w14:paraId="1B03822B"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hideMark/>
          </w:tcPr>
          <w:p w14:paraId="0F3B86CA" w14:textId="77777777" w:rsidR="004604DA" w:rsidRPr="00202A3C" w:rsidRDefault="004604DA" w:rsidP="004604DA">
            <w:pPr>
              <w:spacing w:after="60"/>
              <w:rPr>
                <w:rFonts w:ascii="Cambria" w:hAnsi="Cambria" w:cs="Arial"/>
                <w:sz w:val="16"/>
                <w:szCs w:val="16"/>
              </w:rPr>
            </w:pPr>
            <w:r>
              <w:rPr>
                <w:rFonts w:ascii="Cambria" w:hAnsi="Cambria" w:cs="Arial"/>
                <w:sz w:val="16"/>
                <w:szCs w:val="16"/>
              </w:rPr>
              <w:t>BIO 142</w:t>
            </w:r>
          </w:p>
        </w:tc>
        <w:tc>
          <w:tcPr>
            <w:tcW w:w="5283" w:type="dxa"/>
            <w:tcBorders>
              <w:top w:val="nil"/>
              <w:left w:val="nil"/>
              <w:bottom w:val="nil"/>
              <w:right w:val="nil"/>
            </w:tcBorders>
            <w:shd w:val="clear" w:color="auto" w:fill="auto"/>
            <w:tcMar>
              <w:top w:w="0" w:type="dxa"/>
              <w:left w:w="108" w:type="dxa"/>
              <w:bottom w:w="0" w:type="dxa"/>
              <w:right w:w="108" w:type="dxa"/>
            </w:tcMar>
            <w:hideMark/>
          </w:tcPr>
          <w:p w14:paraId="79AEA296" w14:textId="77777777" w:rsidR="004604DA" w:rsidRPr="00202A3C" w:rsidRDefault="004604DA" w:rsidP="004604DA">
            <w:pPr>
              <w:spacing w:after="60"/>
              <w:rPr>
                <w:rFonts w:ascii="Cambria" w:hAnsi="Cambria" w:cs="Arial"/>
                <w:sz w:val="16"/>
                <w:szCs w:val="16"/>
              </w:rPr>
            </w:pPr>
            <w:r>
              <w:rPr>
                <w:rFonts w:ascii="Cambria" w:hAnsi="Cambria" w:cs="Arial"/>
                <w:sz w:val="16"/>
                <w:szCs w:val="16"/>
              </w:rPr>
              <w:t>Anatomy &amp; Physiology II</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3BA03EF7"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0D9C67EB"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444B6236"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4</w:t>
            </w:r>
          </w:p>
        </w:tc>
      </w:tr>
      <w:tr w:rsidR="004604DA" w:rsidRPr="00202A3C" w14:paraId="4582F3B9"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vAlign w:val="bottom"/>
            <w:hideMark/>
          </w:tcPr>
          <w:p w14:paraId="70A56936" w14:textId="77777777" w:rsidR="004604DA" w:rsidRPr="00202A3C" w:rsidRDefault="004604DA" w:rsidP="004604DA">
            <w:pPr>
              <w:spacing w:after="60"/>
              <w:rPr>
                <w:rFonts w:ascii="Cambria" w:hAnsi="Cambria" w:cs="Arial"/>
                <w:sz w:val="16"/>
                <w:szCs w:val="16"/>
              </w:rPr>
            </w:pPr>
            <w:r>
              <w:rPr>
                <w:rFonts w:ascii="Cambria" w:hAnsi="Cambria" w:cs="Arial"/>
                <w:sz w:val="16"/>
                <w:szCs w:val="16"/>
              </w:rPr>
              <w:t>BIO 150</w:t>
            </w:r>
          </w:p>
        </w:tc>
        <w:tc>
          <w:tcPr>
            <w:tcW w:w="5283" w:type="dxa"/>
            <w:tcBorders>
              <w:top w:val="nil"/>
              <w:left w:val="nil"/>
              <w:bottom w:val="nil"/>
              <w:right w:val="nil"/>
            </w:tcBorders>
            <w:shd w:val="clear" w:color="auto" w:fill="auto"/>
            <w:tcMar>
              <w:top w:w="0" w:type="dxa"/>
              <w:left w:w="108" w:type="dxa"/>
              <w:bottom w:w="0" w:type="dxa"/>
              <w:right w:w="108" w:type="dxa"/>
            </w:tcMar>
            <w:vAlign w:val="bottom"/>
            <w:hideMark/>
          </w:tcPr>
          <w:p w14:paraId="14C2224C" w14:textId="77777777" w:rsidR="004604DA" w:rsidRPr="00202A3C" w:rsidRDefault="004604DA" w:rsidP="004604DA">
            <w:pPr>
              <w:spacing w:after="60"/>
              <w:rPr>
                <w:rFonts w:ascii="Cambria" w:hAnsi="Cambria" w:cs="Arial"/>
                <w:sz w:val="16"/>
                <w:szCs w:val="16"/>
              </w:rPr>
            </w:pPr>
            <w:r>
              <w:rPr>
                <w:rFonts w:ascii="Cambria" w:hAnsi="Cambria" w:cs="Arial"/>
                <w:sz w:val="16"/>
                <w:szCs w:val="16"/>
              </w:rPr>
              <w:t>Introductory Microbiology</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76AA83D0"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068FCA56"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hideMark/>
          </w:tcPr>
          <w:p w14:paraId="5551FDD0"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4</w:t>
            </w:r>
          </w:p>
        </w:tc>
      </w:tr>
      <w:tr w:rsidR="004604DA" w:rsidRPr="00202A3C" w14:paraId="69944B45"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vAlign w:val="bottom"/>
          </w:tcPr>
          <w:p w14:paraId="4BCCCDE8" w14:textId="77777777" w:rsidR="004604DA" w:rsidRPr="008006EF" w:rsidDel="00680FFB" w:rsidRDefault="0003355C" w:rsidP="004604DA">
            <w:pPr>
              <w:spacing w:after="60"/>
              <w:rPr>
                <w:rFonts w:ascii="Cambria" w:hAnsi="Cambria" w:cs="Arial"/>
                <w:sz w:val="16"/>
                <w:szCs w:val="16"/>
              </w:rPr>
            </w:pPr>
            <w:r w:rsidRPr="008006EF">
              <w:rPr>
                <w:rFonts w:ascii="Cambria" w:hAnsi="Cambria" w:cs="Arial"/>
                <w:sz w:val="16"/>
                <w:szCs w:val="16"/>
              </w:rPr>
              <w:t>LBR 105</w:t>
            </w:r>
          </w:p>
        </w:tc>
        <w:tc>
          <w:tcPr>
            <w:tcW w:w="5283" w:type="dxa"/>
            <w:tcBorders>
              <w:top w:val="nil"/>
              <w:left w:val="nil"/>
              <w:bottom w:val="nil"/>
              <w:right w:val="nil"/>
            </w:tcBorders>
            <w:shd w:val="clear" w:color="auto" w:fill="auto"/>
            <w:tcMar>
              <w:top w:w="0" w:type="dxa"/>
              <w:left w:w="108" w:type="dxa"/>
              <w:bottom w:w="0" w:type="dxa"/>
              <w:right w:w="108" w:type="dxa"/>
            </w:tcMar>
            <w:vAlign w:val="bottom"/>
          </w:tcPr>
          <w:p w14:paraId="0B0424FC" w14:textId="77777777" w:rsidR="004604DA" w:rsidRPr="008006EF" w:rsidDel="00680FFB" w:rsidRDefault="0003355C" w:rsidP="004604DA">
            <w:pPr>
              <w:spacing w:after="60"/>
              <w:rPr>
                <w:rFonts w:ascii="Cambria" w:hAnsi="Cambria" w:cs="Arial"/>
                <w:sz w:val="16"/>
                <w:szCs w:val="16"/>
              </w:rPr>
            </w:pPr>
            <w:r w:rsidRPr="008006EF">
              <w:rPr>
                <w:rFonts w:ascii="Cambria" w:hAnsi="Cambria" w:cs="Arial"/>
                <w:sz w:val="16"/>
                <w:szCs w:val="16"/>
              </w:rPr>
              <w:t>Library Skills for Research</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390B9A02" w14:textId="77777777" w:rsidR="004604DA" w:rsidRPr="008006EF" w:rsidDel="00680FFB" w:rsidRDefault="0003355C" w:rsidP="004604DA">
            <w:pPr>
              <w:spacing w:after="60"/>
              <w:jc w:val="center"/>
              <w:rPr>
                <w:rFonts w:ascii="Cambria" w:hAnsi="Cambria" w:cs="Arial"/>
                <w:sz w:val="16"/>
                <w:szCs w:val="16"/>
              </w:rPr>
            </w:pPr>
            <w:r w:rsidRPr="008006EF">
              <w:rPr>
                <w:rFonts w:ascii="Cambria" w:hAnsi="Cambria" w:cs="Arial"/>
                <w:sz w:val="16"/>
                <w:szCs w:val="16"/>
              </w:rPr>
              <w:t>1</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0D201CFD" w14:textId="77777777" w:rsidR="004604DA" w:rsidRPr="008006EF" w:rsidDel="00680FFB" w:rsidRDefault="0003355C" w:rsidP="004604DA">
            <w:pPr>
              <w:spacing w:after="60"/>
              <w:jc w:val="center"/>
              <w:rPr>
                <w:rFonts w:ascii="Cambria" w:hAnsi="Cambria" w:cs="Arial"/>
                <w:sz w:val="16"/>
                <w:szCs w:val="16"/>
              </w:rPr>
            </w:pPr>
            <w:r w:rsidRPr="008006EF">
              <w:rPr>
                <w:rFonts w:ascii="Cambria" w:hAnsi="Cambria" w:cs="Arial"/>
                <w:sz w:val="16"/>
                <w:szCs w:val="16"/>
              </w:rPr>
              <w:t>0</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2404DCB8" w14:textId="77777777" w:rsidR="004604DA" w:rsidRPr="008006EF" w:rsidDel="00680FFB" w:rsidRDefault="0003355C" w:rsidP="004604DA">
            <w:pPr>
              <w:spacing w:after="60"/>
              <w:jc w:val="center"/>
              <w:rPr>
                <w:rFonts w:ascii="Cambria" w:hAnsi="Cambria" w:cs="Arial"/>
                <w:sz w:val="16"/>
                <w:szCs w:val="16"/>
              </w:rPr>
            </w:pPr>
            <w:r w:rsidRPr="008006EF">
              <w:rPr>
                <w:rFonts w:ascii="Cambria" w:hAnsi="Cambria" w:cs="Arial"/>
                <w:sz w:val="16"/>
                <w:szCs w:val="16"/>
              </w:rPr>
              <w:t>1</w:t>
            </w:r>
          </w:p>
        </w:tc>
      </w:tr>
      <w:tr w:rsidR="0003355C" w:rsidRPr="00202A3C" w14:paraId="015F2619"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vAlign w:val="bottom"/>
          </w:tcPr>
          <w:p w14:paraId="79187A64" w14:textId="77777777" w:rsidR="0003355C" w:rsidRPr="008006EF" w:rsidRDefault="0003355C" w:rsidP="004604DA">
            <w:pPr>
              <w:spacing w:after="60"/>
              <w:rPr>
                <w:rFonts w:ascii="Cambria" w:hAnsi="Cambria" w:cs="Arial"/>
                <w:sz w:val="16"/>
                <w:szCs w:val="16"/>
              </w:rPr>
            </w:pPr>
            <w:r w:rsidRPr="008006EF">
              <w:rPr>
                <w:rFonts w:ascii="Cambria" w:hAnsi="Cambria" w:cs="Arial"/>
                <w:sz w:val="16"/>
                <w:szCs w:val="16"/>
              </w:rPr>
              <w:t>NUR 135</w:t>
            </w:r>
          </w:p>
        </w:tc>
        <w:tc>
          <w:tcPr>
            <w:tcW w:w="5283" w:type="dxa"/>
            <w:tcBorders>
              <w:top w:val="nil"/>
              <w:left w:val="nil"/>
              <w:bottom w:val="nil"/>
              <w:right w:val="nil"/>
            </w:tcBorders>
            <w:shd w:val="clear" w:color="auto" w:fill="auto"/>
            <w:tcMar>
              <w:top w:w="0" w:type="dxa"/>
              <w:left w:w="108" w:type="dxa"/>
              <w:bottom w:w="0" w:type="dxa"/>
              <w:right w:w="108" w:type="dxa"/>
            </w:tcMar>
            <w:vAlign w:val="bottom"/>
          </w:tcPr>
          <w:p w14:paraId="3B1C56D9" w14:textId="77777777" w:rsidR="0003355C" w:rsidRPr="008006EF" w:rsidRDefault="0003355C" w:rsidP="004604DA">
            <w:pPr>
              <w:spacing w:after="60"/>
              <w:rPr>
                <w:rFonts w:ascii="Cambria" w:hAnsi="Cambria" w:cs="Arial"/>
                <w:sz w:val="16"/>
                <w:szCs w:val="16"/>
              </w:rPr>
            </w:pPr>
            <w:r w:rsidRPr="008006EF">
              <w:rPr>
                <w:rFonts w:ascii="Cambria" w:hAnsi="Cambria" w:cs="Arial"/>
                <w:sz w:val="16"/>
                <w:szCs w:val="16"/>
              </w:rPr>
              <w:t>Drug Dosage Calculations</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493C9ADF" w14:textId="77777777" w:rsidR="0003355C" w:rsidRPr="008006EF" w:rsidRDefault="0003355C" w:rsidP="004604DA">
            <w:pPr>
              <w:spacing w:after="60"/>
              <w:jc w:val="center"/>
              <w:rPr>
                <w:rFonts w:ascii="Cambria" w:hAnsi="Cambria" w:cs="Arial"/>
                <w:sz w:val="16"/>
                <w:szCs w:val="16"/>
              </w:rPr>
            </w:pPr>
            <w:r w:rsidRPr="008006EF">
              <w:rPr>
                <w:rFonts w:ascii="Cambria" w:hAnsi="Cambria" w:cs="Arial"/>
                <w:sz w:val="16"/>
                <w:szCs w:val="16"/>
              </w:rPr>
              <w:t>2</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350E4743" w14:textId="77777777" w:rsidR="0003355C" w:rsidRPr="008006EF" w:rsidRDefault="0003355C" w:rsidP="004604DA">
            <w:pPr>
              <w:spacing w:after="60"/>
              <w:jc w:val="center"/>
              <w:rPr>
                <w:rFonts w:ascii="Cambria" w:hAnsi="Cambria" w:cs="Arial"/>
                <w:sz w:val="16"/>
                <w:szCs w:val="16"/>
              </w:rPr>
            </w:pPr>
            <w:r w:rsidRPr="008006EF">
              <w:rPr>
                <w:rFonts w:ascii="Cambria" w:hAnsi="Cambria" w:cs="Arial"/>
                <w:sz w:val="16"/>
                <w:szCs w:val="16"/>
              </w:rPr>
              <w:t>0</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7FD09E8B" w14:textId="77777777" w:rsidR="0003355C" w:rsidRPr="008006EF" w:rsidRDefault="0003355C" w:rsidP="004604DA">
            <w:pPr>
              <w:spacing w:after="60"/>
              <w:jc w:val="center"/>
              <w:rPr>
                <w:rFonts w:ascii="Cambria" w:hAnsi="Cambria" w:cs="Arial"/>
                <w:sz w:val="16"/>
                <w:szCs w:val="16"/>
              </w:rPr>
            </w:pPr>
            <w:r w:rsidRPr="008006EF">
              <w:rPr>
                <w:rFonts w:ascii="Cambria" w:hAnsi="Cambria" w:cs="Arial"/>
                <w:sz w:val="16"/>
                <w:szCs w:val="16"/>
              </w:rPr>
              <w:t>2</w:t>
            </w:r>
          </w:p>
        </w:tc>
      </w:tr>
      <w:tr w:rsidR="004604DA" w:rsidRPr="00202A3C" w14:paraId="12249826"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vAlign w:val="bottom"/>
          </w:tcPr>
          <w:p w14:paraId="3A453A44" w14:textId="77777777" w:rsidR="004604DA" w:rsidRPr="008006EF" w:rsidRDefault="004604DA" w:rsidP="004604DA">
            <w:pPr>
              <w:spacing w:after="60"/>
              <w:rPr>
                <w:rFonts w:ascii="Cambria" w:hAnsi="Cambria" w:cs="Arial"/>
                <w:sz w:val="16"/>
                <w:szCs w:val="16"/>
              </w:rPr>
            </w:pPr>
            <w:r w:rsidRPr="008006EF">
              <w:rPr>
                <w:rFonts w:ascii="Cambria" w:hAnsi="Cambria" w:cs="Arial"/>
                <w:sz w:val="16"/>
                <w:szCs w:val="16"/>
              </w:rPr>
              <w:t>PSY 230</w:t>
            </w:r>
          </w:p>
        </w:tc>
        <w:tc>
          <w:tcPr>
            <w:tcW w:w="5283" w:type="dxa"/>
            <w:tcBorders>
              <w:top w:val="nil"/>
              <w:left w:val="nil"/>
              <w:bottom w:val="nil"/>
              <w:right w:val="nil"/>
            </w:tcBorders>
            <w:shd w:val="clear" w:color="auto" w:fill="auto"/>
            <w:tcMar>
              <w:top w:w="0" w:type="dxa"/>
              <w:left w:w="108" w:type="dxa"/>
              <w:bottom w:w="0" w:type="dxa"/>
              <w:right w:w="108" w:type="dxa"/>
            </w:tcMar>
            <w:vAlign w:val="bottom"/>
          </w:tcPr>
          <w:p w14:paraId="0CD90A7D" w14:textId="77777777" w:rsidR="004604DA" w:rsidRPr="008006EF" w:rsidRDefault="004604DA" w:rsidP="004604DA">
            <w:pPr>
              <w:spacing w:after="60"/>
              <w:rPr>
                <w:rFonts w:ascii="Cambria" w:hAnsi="Cambria" w:cs="Arial"/>
                <w:sz w:val="16"/>
                <w:szCs w:val="16"/>
              </w:rPr>
            </w:pPr>
            <w:r w:rsidRPr="008006EF">
              <w:rPr>
                <w:rFonts w:ascii="Cambria" w:hAnsi="Cambria" w:cs="Arial"/>
                <w:sz w:val="16"/>
                <w:szCs w:val="16"/>
              </w:rPr>
              <w:t>Developmental Psychology</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7D741CCC" w14:textId="77777777" w:rsidR="004604DA" w:rsidRPr="008006EF" w:rsidRDefault="004604DA" w:rsidP="004604DA">
            <w:pPr>
              <w:spacing w:after="60"/>
              <w:jc w:val="center"/>
              <w:rPr>
                <w:rFonts w:ascii="Cambria" w:hAnsi="Cambria" w:cs="Arial"/>
                <w:sz w:val="16"/>
                <w:szCs w:val="16"/>
              </w:rPr>
            </w:pPr>
            <w:r w:rsidRPr="008006EF">
              <w:rPr>
                <w:rFonts w:ascii="Cambria" w:hAnsi="Cambria" w:cs="Arial"/>
                <w:sz w:val="16"/>
                <w:szCs w:val="16"/>
              </w:rPr>
              <w:t>3</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6A81B192" w14:textId="77777777" w:rsidR="004604DA" w:rsidRPr="008006EF" w:rsidRDefault="004604DA" w:rsidP="004604DA">
            <w:pPr>
              <w:spacing w:after="60"/>
              <w:jc w:val="center"/>
              <w:rPr>
                <w:rFonts w:ascii="Cambria" w:hAnsi="Cambria" w:cs="Arial"/>
                <w:sz w:val="16"/>
                <w:szCs w:val="16"/>
              </w:rPr>
            </w:pPr>
            <w:r w:rsidRPr="008006EF">
              <w:rPr>
                <w:rFonts w:ascii="Cambria" w:hAnsi="Cambria" w:cs="Arial"/>
                <w:sz w:val="16"/>
                <w:szCs w:val="16"/>
              </w:rPr>
              <w:t>0</w:t>
            </w:r>
          </w:p>
        </w:tc>
        <w:tc>
          <w:tcPr>
            <w:tcW w:w="836" w:type="dxa"/>
            <w:tcBorders>
              <w:top w:val="nil"/>
              <w:left w:val="nil"/>
              <w:bottom w:val="nil"/>
              <w:right w:val="nil"/>
            </w:tcBorders>
            <w:shd w:val="clear" w:color="auto" w:fill="auto"/>
            <w:tcMar>
              <w:top w:w="0" w:type="dxa"/>
              <w:left w:w="108" w:type="dxa"/>
              <w:bottom w:w="0" w:type="dxa"/>
              <w:right w:w="108" w:type="dxa"/>
            </w:tcMar>
            <w:vAlign w:val="bottom"/>
          </w:tcPr>
          <w:p w14:paraId="0C862ACC" w14:textId="77777777" w:rsidR="004604DA" w:rsidRPr="008006EF" w:rsidRDefault="004604DA" w:rsidP="004604DA">
            <w:pPr>
              <w:spacing w:after="60"/>
              <w:jc w:val="center"/>
              <w:rPr>
                <w:rFonts w:ascii="Cambria" w:hAnsi="Cambria" w:cs="Arial"/>
                <w:sz w:val="16"/>
                <w:szCs w:val="16"/>
              </w:rPr>
            </w:pPr>
            <w:r w:rsidRPr="008006EF">
              <w:rPr>
                <w:rFonts w:ascii="Cambria" w:hAnsi="Cambria" w:cs="Arial"/>
                <w:sz w:val="16"/>
                <w:szCs w:val="16"/>
              </w:rPr>
              <w:t>3</w:t>
            </w:r>
          </w:p>
        </w:tc>
      </w:tr>
      <w:tr w:rsidR="004604DA" w:rsidRPr="00202A3C" w14:paraId="59660807" w14:textId="77777777" w:rsidTr="00F14325">
        <w:trPr>
          <w:trHeight w:val="255"/>
          <w:jc w:val="center"/>
        </w:trPr>
        <w:tc>
          <w:tcPr>
            <w:tcW w:w="1735"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bottom"/>
            <w:hideMark/>
          </w:tcPr>
          <w:p w14:paraId="20ED9A96" w14:textId="239D877D" w:rsidR="004604DA" w:rsidRPr="00202A3C" w:rsidRDefault="004604DA" w:rsidP="004604DA">
            <w:pPr>
              <w:spacing w:after="60"/>
              <w:rPr>
                <w:rFonts w:ascii="Cambria" w:hAnsi="Cambria" w:cs="Arial"/>
                <w:sz w:val="16"/>
                <w:szCs w:val="16"/>
              </w:rPr>
            </w:pPr>
            <w:r w:rsidRPr="00761F10">
              <w:rPr>
                <w:rFonts w:ascii="Cambria" w:hAnsi="Cambria" w:cs="Arial"/>
                <w:sz w:val="16"/>
                <w:szCs w:val="16"/>
              </w:rPr>
              <w:t>SDV 10</w:t>
            </w:r>
            <w:r w:rsidR="00761F10">
              <w:rPr>
                <w:rFonts w:ascii="Cambria" w:hAnsi="Cambria" w:cs="Arial"/>
                <w:sz w:val="16"/>
                <w:szCs w:val="16"/>
              </w:rPr>
              <w:t>1</w:t>
            </w:r>
          </w:p>
        </w:tc>
        <w:tc>
          <w:tcPr>
            <w:tcW w:w="5283"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bottom"/>
            <w:hideMark/>
          </w:tcPr>
          <w:p w14:paraId="5650297C" w14:textId="38A3DE3A" w:rsidR="004604DA" w:rsidRPr="00202A3C" w:rsidRDefault="00761F10" w:rsidP="004604DA">
            <w:pPr>
              <w:spacing w:after="60"/>
              <w:rPr>
                <w:rFonts w:ascii="Cambria" w:hAnsi="Cambria" w:cs="Arial"/>
                <w:sz w:val="16"/>
                <w:szCs w:val="16"/>
              </w:rPr>
            </w:pPr>
            <w:r>
              <w:rPr>
                <w:rFonts w:ascii="Cambria" w:hAnsi="Cambria" w:cs="Arial"/>
                <w:sz w:val="16"/>
                <w:szCs w:val="16"/>
              </w:rPr>
              <w:t>Orientation to Careers in Health Sciences</w:t>
            </w:r>
          </w:p>
        </w:tc>
        <w:tc>
          <w:tcPr>
            <w:tcW w:w="836"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bottom"/>
            <w:hideMark/>
          </w:tcPr>
          <w:p w14:paraId="5C544E57"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1</w:t>
            </w:r>
          </w:p>
        </w:tc>
        <w:tc>
          <w:tcPr>
            <w:tcW w:w="836"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bottom"/>
            <w:hideMark/>
          </w:tcPr>
          <w:p w14:paraId="294E46B5"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0</w:t>
            </w:r>
          </w:p>
        </w:tc>
        <w:tc>
          <w:tcPr>
            <w:tcW w:w="836"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vAlign w:val="bottom"/>
            <w:hideMark/>
          </w:tcPr>
          <w:p w14:paraId="3AFB6532"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1</w:t>
            </w:r>
          </w:p>
        </w:tc>
      </w:tr>
      <w:tr w:rsidR="004604DA" w:rsidRPr="00202A3C" w14:paraId="75D86139" w14:textId="77777777" w:rsidTr="00F14325">
        <w:trPr>
          <w:trHeight w:val="255"/>
          <w:jc w:val="center"/>
        </w:trPr>
        <w:tc>
          <w:tcPr>
            <w:tcW w:w="1735"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hideMark/>
          </w:tcPr>
          <w:p w14:paraId="3A4EDEB8" w14:textId="77777777" w:rsidR="004604DA" w:rsidRPr="00202A3C" w:rsidRDefault="004604DA" w:rsidP="004604DA">
            <w:pPr>
              <w:spacing w:after="60"/>
              <w:rPr>
                <w:rFonts w:ascii="Cambria" w:hAnsi="Cambria" w:cs="Arial"/>
                <w:sz w:val="16"/>
                <w:szCs w:val="16"/>
              </w:rPr>
            </w:pPr>
          </w:p>
        </w:tc>
        <w:tc>
          <w:tcPr>
            <w:tcW w:w="5283"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hideMark/>
          </w:tcPr>
          <w:p w14:paraId="7EC2FB14" w14:textId="77777777" w:rsidR="004604DA" w:rsidRPr="00202A3C" w:rsidRDefault="004604DA" w:rsidP="004604DA">
            <w:pPr>
              <w:spacing w:after="60"/>
              <w:rPr>
                <w:rFonts w:ascii="Cambria" w:hAnsi="Cambria" w:cs="Arial"/>
                <w:sz w:val="16"/>
                <w:szCs w:val="16"/>
              </w:rPr>
            </w:pPr>
            <w:r w:rsidRPr="00202A3C">
              <w:rPr>
                <w:rFonts w:ascii="Cambria" w:hAnsi="Cambria" w:cs="Arial"/>
                <w:b/>
                <w:bCs/>
                <w:sz w:val="16"/>
                <w:szCs w:val="16"/>
              </w:rPr>
              <w:t>TOTAL</w:t>
            </w:r>
          </w:p>
        </w:tc>
        <w:tc>
          <w:tcPr>
            <w:tcW w:w="836"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hideMark/>
          </w:tcPr>
          <w:p w14:paraId="19271DFD"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19</w:t>
            </w:r>
          </w:p>
        </w:tc>
        <w:tc>
          <w:tcPr>
            <w:tcW w:w="836"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hideMark/>
          </w:tcPr>
          <w:p w14:paraId="0CB61FCC"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9</w:t>
            </w:r>
          </w:p>
        </w:tc>
        <w:tc>
          <w:tcPr>
            <w:tcW w:w="836"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hideMark/>
          </w:tcPr>
          <w:p w14:paraId="41EE8104"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22</w:t>
            </w:r>
          </w:p>
        </w:tc>
      </w:tr>
      <w:tr w:rsidR="004604DA" w:rsidRPr="00202A3C" w14:paraId="59D66F4B" w14:textId="77777777" w:rsidTr="00F14325">
        <w:trPr>
          <w:trHeight w:val="255"/>
          <w:jc w:val="center"/>
        </w:trPr>
        <w:tc>
          <w:tcPr>
            <w:tcW w:w="7018" w:type="dxa"/>
            <w:gridSpan w:val="2"/>
            <w:tcBorders>
              <w:left w:val="nil"/>
              <w:bottom w:val="nil"/>
              <w:right w:val="nil"/>
            </w:tcBorders>
            <w:shd w:val="clear" w:color="auto" w:fill="D9D9D9" w:themeFill="background1" w:themeFillShade="D9"/>
            <w:noWrap/>
            <w:tcMar>
              <w:top w:w="0" w:type="dxa"/>
              <w:left w:w="108" w:type="dxa"/>
              <w:bottom w:w="0" w:type="dxa"/>
              <w:right w:w="108" w:type="dxa"/>
            </w:tcMar>
            <w:vAlign w:val="bottom"/>
            <w:hideMark/>
          </w:tcPr>
          <w:p w14:paraId="0916C1B2" w14:textId="77777777" w:rsidR="004604DA" w:rsidRPr="00202A3C" w:rsidRDefault="0003355C" w:rsidP="004604DA">
            <w:pPr>
              <w:spacing w:after="60"/>
              <w:rPr>
                <w:rFonts w:ascii="Cambria" w:hAnsi="Cambria" w:cs="Arial"/>
                <w:sz w:val="16"/>
                <w:szCs w:val="16"/>
              </w:rPr>
            </w:pPr>
            <w:r>
              <w:rPr>
                <w:rFonts w:ascii="Cambria" w:hAnsi="Cambria" w:cs="Arial"/>
                <w:b/>
                <w:bCs/>
                <w:sz w:val="16"/>
                <w:szCs w:val="16"/>
              </w:rPr>
              <w:t xml:space="preserve">Fall </w:t>
            </w:r>
            <w:r w:rsidRPr="00202A3C">
              <w:rPr>
                <w:rFonts w:ascii="Cambria" w:hAnsi="Cambria" w:cs="Arial"/>
                <w:b/>
                <w:bCs/>
                <w:sz w:val="16"/>
                <w:szCs w:val="16"/>
              </w:rPr>
              <w:t>Semester</w:t>
            </w:r>
            <w:r w:rsidR="004604DA">
              <w:rPr>
                <w:rFonts w:ascii="Cambria" w:hAnsi="Cambria" w:cs="Arial"/>
                <w:b/>
                <w:bCs/>
                <w:sz w:val="16"/>
                <w:szCs w:val="16"/>
              </w:rPr>
              <w:t xml:space="preserve"> – Year 2</w:t>
            </w:r>
          </w:p>
        </w:tc>
        <w:tc>
          <w:tcPr>
            <w:tcW w:w="836" w:type="dxa"/>
            <w:tcBorders>
              <w:left w:val="nil"/>
              <w:bottom w:val="nil"/>
              <w:right w:val="nil"/>
            </w:tcBorders>
            <w:shd w:val="clear" w:color="auto" w:fill="D9D9D9" w:themeFill="background1" w:themeFillShade="D9"/>
            <w:noWrap/>
            <w:tcMar>
              <w:top w:w="0" w:type="dxa"/>
              <w:left w:w="108" w:type="dxa"/>
              <w:bottom w:w="0" w:type="dxa"/>
              <w:right w:w="108" w:type="dxa"/>
            </w:tcMar>
            <w:vAlign w:val="bottom"/>
            <w:hideMark/>
          </w:tcPr>
          <w:p w14:paraId="4911720D" w14:textId="77777777" w:rsidR="004604DA" w:rsidRPr="00202A3C" w:rsidRDefault="004604DA" w:rsidP="004604DA">
            <w:pPr>
              <w:spacing w:after="60"/>
              <w:jc w:val="center"/>
              <w:rPr>
                <w:rFonts w:ascii="Cambria" w:hAnsi="Cambria" w:cs="Arial"/>
                <w:sz w:val="16"/>
                <w:szCs w:val="16"/>
              </w:rPr>
            </w:pPr>
          </w:p>
        </w:tc>
        <w:tc>
          <w:tcPr>
            <w:tcW w:w="836" w:type="dxa"/>
            <w:tcBorders>
              <w:left w:val="nil"/>
              <w:bottom w:val="nil"/>
              <w:right w:val="nil"/>
            </w:tcBorders>
            <w:shd w:val="clear" w:color="auto" w:fill="D9D9D9" w:themeFill="background1" w:themeFillShade="D9"/>
            <w:noWrap/>
            <w:tcMar>
              <w:top w:w="0" w:type="dxa"/>
              <w:left w:w="108" w:type="dxa"/>
              <w:bottom w:w="0" w:type="dxa"/>
              <w:right w:w="108" w:type="dxa"/>
            </w:tcMar>
            <w:vAlign w:val="bottom"/>
            <w:hideMark/>
          </w:tcPr>
          <w:p w14:paraId="3D5132E4" w14:textId="77777777" w:rsidR="004604DA" w:rsidRPr="00202A3C" w:rsidRDefault="004604DA" w:rsidP="004604DA">
            <w:pPr>
              <w:spacing w:after="60"/>
              <w:jc w:val="center"/>
              <w:rPr>
                <w:rFonts w:ascii="Cambria" w:hAnsi="Cambria" w:cs="Arial"/>
                <w:sz w:val="16"/>
                <w:szCs w:val="16"/>
              </w:rPr>
            </w:pPr>
          </w:p>
        </w:tc>
        <w:tc>
          <w:tcPr>
            <w:tcW w:w="836" w:type="dxa"/>
            <w:tcBorders>
              <w:left w:val="nil"/>
              <w:bottom w:val="nil"/>
              <w:right w:val="nil"/>
            </w:tcBorders>
            <w:shd w:val="clear" w:color="auto" w:fill="D9D9D9" w:themeFill="background1" w:themeFillShade="D9"/>
            <w:noWrap/>
            <w:tcMar>
              <w:top w:w="0" w:type="dxa"/>
              <w:left w:w="108" w:type="dxa"/>
              <w:bottom w:w="0" w:type="dxa"/>
              <w:right w:w="108" w:type="dxa"/>
            </w:tcMar>
            <w:vAlign w:val="bottom"/>
            <w:hideMark/>
          </w:tcPr>
          <w:p w14:paraId="6F1A2A52" w14:textId="77777777" w:rsidR="004604DA" w:rsidRPr="00202A3C" w:rsidRDefault="004604DA" w:rsidP="004604DA">
            <w:pPr>
              <w:spacing w:after="60"/>
              <w:jc w:val="center"/>
              <w:rPr>
                <w:rFonts w:ascii="Cambria" w:hAnsi="Cambria" w:cs="Arial"/>
                <w:sz w:val="16"/>
                <w:szCs w:val="16"/>
              </w:rPr>
            </w:pPr>
          </w:p>
        </w:tc>
      </w:tr>
      <w:tr w:rsidR="004604DA" w:rsidRPr="00202A3C" w14:paraId="426F98E5"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hideMark/>
          </w:tcPr>
          <w:p w14:paraId="1278727B"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200</w:t>
            </w:r>
          </w:p>
        </w:tc>
        <w:tc>
          <w:tcPr>
            <w:tcW w:w="5283" w:type="dxa"/>
            <w:tcBorders>
              <w:top w:val="nil"/>
              <w:left w:val="nil"/>
              <w:bottom w:val="nil"/>
              <w:right w:val="nil"/>
            </w:tcBorders>
            <w:shd w:val="clear" w:color="auto" w:fill="auto"/>
            <w:tcMar>
              <w:top w:w="0" w:type="dxa"/>
              <w:left w:w="108" w:type="dxa"/>
              <w:bottom w:w="0" w:type="dxa"/>
              <w:right w:w="108" w:type="dxa"/>
            </w:tcMar>
            <w:hideMark/>
          </w:tcPr>
          <w:p w14:paraId="31CC912E" w14:textId="77777777" w:rsidR="004604DA" w:rsidRPr="00202A3C" w:rsidRDefault="004604DA" w:rsidP="004604DA">
            <w:pPr>
              <w:spacing w:after="60"/>
              <w:rPr>
                <w:rFonts w:ascii="Cambria" w:hAnsi="Cambria" w:cs="Arial"/>
                <w:sz w:val="16"/>
                <w:szCs w:val="16"/>
              </w:rPr>
            </w:pPr>
            <w:r>
              <w:rPr>
                <w:rFonts w:ascii="Cambria" w:hAnsi="Cambria" w:cs="Arial"/>
                <w:sz w:val="16"/>
                <w:szCs w:val="16"/>
              </w:rPr>
              <w:t>Health Promotion &amp; Assessment</w:t>
            </w:r>
          </w:p>
        </w:tc>
        <w:tc>
          <w:tcPr>
            <w:tcW w:w="836" w:type="dxa"/>
            <w:tcBorders>
              <w:top w:val="nil"/>
              <w:left w:val="nil"/>
              <w:bottom w:val="nil"/>
              <w:right w:val="nil"/>
            </w:tcBorders>
            <w:shd w:val="clear" w:color="auto" w:fill="auto"/>
            <w:noWrap/>
            <w:tcMar>
              <w:top w:w="0" w:type="dxa"/>
              <w:left w:w="108" w:type="dxa"/>
              <w:bottom w:w="0" w:type="dxa"/>
              <w:right w:w="108" w:type="dxa"/>
            </w:tcMar>
            <w:vAlign w:val="bottom"/>
            <w:hideMark/>
          </w:tcPr>
          <w:p w14:paraId="0FEA69E8"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2</w:t>
            </w:r>
          </w:p>
        </w:tc>
        <w:tc>
          <w:tcPr>
            <w:tcW w:w="836" w:type="dxa"/>
            <w:tcBorders>
              <w:top w:val="nil"/>
              <w:left w:val="nil"/>
              <w:bottom w:val="nil"/>
              <w:right w:val="nil"/>
            </w:tcBorders>
            <w:shd w:val="clear" w:color="auto" w:fill="auto"/>
            <w:noWrap/>
            <w:tcMar>
              <w:top w:w="0" w:type="dxa"/>
              <w:left w:w="108" w:type="dxa"/>
              <w:bottom w:w="0" w:type="dxa"/>
              <w:right w:w="108" w:type="dxa"/>
            </w:tcMar>
            <w:vAlign w:val="bottom"/>
            <w:hideMark/>
          </w:tcPr>
          <w:p w14:paraId="2EED94BE"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3</w:t>
            </w:r>
          </w:p>
        </w:tc>
        <w:tc>
          <w:tcPr>
            <w:tcW w:w="836" w:type="dxa"/>
            <w:tcBorders>
              <w:top w:val="nil"/>
              <w:left w:val="nil"/>
              <w:bottom w:val="nil"/>
              <w:right w:val="nil"/>
            </w:tcBorders>
            <w:shd w:val="clear" w:color="auto" w:fill="auto"/>
            <w:noWrap/>
            <w:tcMar>
              <w:top w:w="0" w:type="dxa"/>
              <w:left w:w="108" w:type="dxa"/>
              <w:bottom w:w="0" w:type="dxa"/>
              <w:right w:w="108" w:type="dxa"/>
            </w:tcMar>
            <w:vAlign w:val="bottom"/>
            <w:hideMark/>
          </w:tcPr>
          <w:p w14:paraId="6B6FFDFC"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3</w:t>
            </w:r>
          </w:p>
        </w:tc>
      </w:tr>
      <w:tr w:rsidR="004604DA" w:rsidRPr="00202A3C" w14:paraId="3B6EEDC5" w14:textId="77777777" w:rsidTr="00F14325">
        <w:trPr>
          <w:trHeight w:val="255"/>
          <w:jc w:val="center"/>
        </w:trPr>
        <w:tc>
          <w:tcPr>
            <w:tcW w:w="1735" w:type="dxa"/>
            <w:tcBorders>
              <w:top w:val="nil"/>
              <w:left w:val="nil"/>
              <w:bottom w:val="nil"/>
              <w:right w:val="nil"/>
            </w:tcBorders>
            <w:shd w:val="clear" w:color="auto" w:fill="auto"/>
            <w:tcMar>
              <w:top w:w="0" w:type="dxa"/>
              <w:left w:w="108" w:type="dxa"/>
              <w:bottom w:w="0" w:type="dxa"/>
              <w:right w:w="108" w:type="dxa"/>
            </w:tcMar>
            <w:hideMark/>
          </w:tcPr>
          <w:p w14:paraId="4E4955D8"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106</w:t>
            </w:r>
          </w:p>
        </w:tc>
        <w:tc>
          <w:tcPr>
            <w:tcW w:w="5283" w:type="dxa"/>
            <w:tcBorders>
              <w:top w:val="nil"/>
              <w:left w:val="nil"/>
              <w:bottom w:val="nil"/>
              <w:right w:val="nil"/>
            </w:tcBorders>
            <w:shd w:val="clear" w:color="auto" w:fill="auto"/>
            <w:tcMar>
              <w:top w:w="0" w:type="dxa"/>
              <w:left w:w="108" w:type="dxa"/>
              <w:bottom w:w="0" w:type="dxa"/>
              <w:right w:w="108" w:type="dxa"/>
            </w:tcMar>
            <w:hideMark/>
          </w:tcPr>
          <w:p w14:paraId="6E6F1256" w14:textId="77777777" w:rsidR="004604DA" w:rsidRPr="00202A3C" w:rsidRDefault="004604DA" w:rsidP="004604DA">
            <w:pPr>
              <w:spacing w:after="60"/>
              <w:rPr>
                <w:rFonts w:ascii="Cambria" w:hAnsi="Cambria" w:cs="Arial"/>
                <w:sz w:val="16"/>
                <w:szCs w:val="16"/>
              </w:rPr>
            </w:pPr>
            <w:r>
              <w:rPr>
                <w:rFonts w:ascii="Cambria" w:hAnsi="Cambria" w:cs="Arial"/>
                <w:sz w:val="16"/>
                <w:szCs w:val="16"/>
              </w:rPr>
              <w:t>Competencies for Nursing Practice</w:t>
            </w:r>
          </w:p>
        </w:tc>
        <w:tc>
          <w:tcPr>
            <w:tcW w:w="836" w:type="dxa"/>
            <w:tcBorders>
              <w:top w:val="nil"/>
              <w:left w:val="nil"/>
              <w:bottom w:val="nil"/>
              <w:right w:val="nil"/>
            </w:tcBorders>
            <w:shd w:val="clear" w:color="auto" w:fill="auto"/>
            <w:noWrap/>
            <w:tcMar>
              <w:top w:w="0" w:type="dxa"/>
              <w:left w:w="108" w:type="dxa"/>
              <w:bottom w:w="0" w:type="dxa"/>
              <w:right w:w="108" w:type="dxa"/>
            </w:tcMar>
            <w:vAlign w:val="bottom"/>
            <w:hideMark/>
          </w:tcPr>
          <w:p w14:paraId="361F6966"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0</w:t>
            </w:r>
          </w:p>
        </w:tc>
        <w:tc>
          <w:tcPr>
            <w:tcW w:w="836" w:type="dxa"/>
            <w:tcBorders>
              <w:top w:val="nil"/>
              <w:left w:val="nil"/>
              <w:bottom w:val="nil"/>
              <w:right w:val="nil"/>
            </w:tcBorders>
            <w:shd w:val="clear" w:color="auto" w:fill="auto"/>
            <w:noWrap/>
            <w:tcMar>
              <w:top w:w="0" w:type="dxa"/>
              <w:left w:w="108" w:type="dxa"/>
              <w:bottom w:w="0" w:type="dxa"/>
              <w:right w:w="108" w:type="dxa"/>
            </w:tcMar>
            <w:vAlign w:val="bottom"/>
            <w:hideMark/>
          </w:tcPr>
          <w:p w14:paraId="6E1B4724"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6</w:t>
            </w:r>
          </w:p>
        </w:tc>
        <w:tc>
          <w:tcPr>
            <w:tcW w:w="836" w:type="dxa"/>
            <w:tcBorders>
              <w:top w:val="nil"/>
              <w:left w:val="nil"/>
              <w:bottom w:val="nil"/>
              <w:right w:val="nil"/>
            </w:tcBorders>
            <w:shd w:val="clear" w:color="auto" w:fill="auto"/>
            <w:noWrap/>
            <w:tcMar>
              <w:top w:w="0" w:type="dxa"/>
              <w:left w:w="108" w:type="dxa"/>
              <w:bottom w:w="0" w:type="dxa"/>
              <w:right w:w="108" w:type="dxa"/>
            </w:tcMar>
            <w:vAlign w:val="bottom"/>
            <w:hideMark/>
          </w:tcPr>
          <w:p w14:paraId="27852F29"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2</w:t>
            </w:r>
          </w:p>
        </w:tc>
      </w:tr>
      <w:tr w:rsidR="004604DA" w:rsidRPr="00202A3C" w14:paraId="77D83976" w14:textId="77777777" w:rsidTr="00F14325">
        <w:trPr>
          <w:trHeight w:val="255"/>
          <w:jc w:val="center"/>
        </w:trPr>
        <w:tc>
          <w:tcPr>
            <w:tcW w:w="1735"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hideMark/>
          </w:tcPr>
          <w:p w14:paraId="29A4690C"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130</w:t>
            </w:r>
          </w:p>
        </w:tc>
        <w:tc>
          <w:tcPr>
            <w:tcW w:w="5283" w:type="dxa"/>
            <w:tcBorders>
              <w:top w:val="nil"/>
              <w:left w:val="nil"/>
              <w:bottom w:val="double" w:sz="4" w:space="0" w:color="AEAAAA" w:themeColor="background2" w:themeShade="BF"/>
              <w:right w:val="nil"/>
            </w:tcBorders>
            <w:shd w:val="clear" w:color="auto" w:fill="auto"/>
            <w:tcMar>
              <w:top w:w="0" w:type="dxa"/>
              <w:left w:w="108" w:type="dxa"/>
              <w:bottom w:w="0" w:type="dxa"/>
              <w:right w:w="108" w:type="dxa"/>
            </w:tcMar>
            <w:hideMark/>
          </w:tcPr>
          <w:p w14:paraId="235EB9F8" w14:textId="77777777" w:rsidR="004604DA" w:rsidRPr="00202A3C" w:rsidRDefault="004604DA" w:rsidP="004604DA">
            <w:pPr>
              <w:spacing w:after="60"/>
              <w:rPr>
                <w:rFonts w:ascii="Cambria" w:hAnsi="Cambria" w:cs="Arial"/>
                <w:sz w:val="16"/>
                <w:szCs w:val="16"/>
              </w:rPr>
            </w:pPr>
            <w:r>
              <w:rPr>
                <w:rFonts w:ascii="Cambria" w:hAnsi="Cambria" w:cs="Arial"/>
                <w:sz w:val="16"/>
                <w:szCs w:val="16"/>
              </w:rPr>
              <w:t>Professional Nursing Concepts</w:t>
            </w:r>
          </w:p>
        </w:tc>
        <w:tc>
          <w:tcPr>
            <w:tcW w:w="836" w:type="dxa"/>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hideMark/>
          </w:tcPr>
          <w:p w14:paraId="041112F3"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1</w:t>
            </w:r>
          </w:p>
        </w:tc>
        <w:tc>
          <w:tcPr>
            <w:tcW w:w="836" w:type="dxa"/>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hideMark/>
          </w:tcPr>
          <w:p w14:paraId="1E109C11"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0</w:t>
            </w:r>
          </w:p>
        </w:tc>
        <w:tc>
          <w:tcPr>
            <w:tcW w:w="836" w:type="dxa"/>
            <w:tcBorders>
              <w:top w:val="nil"/>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hideMark/>
          </w:tcPr>
          <w:p w14:paraId="7E3FFCF5"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1</w:t>
            </w:r>
          </w:p>
        </w:tc>
      </w:tr>
      <w:tr w:rsidR="004604DA" w:rsidRPr="00202A3C" w14:paraId="0B932E9F" w14:textId="77777777" w:rsidTr="00F14325">
        <w:trPr>
          <w:trHeight w:val="255"/>
          <w:jc w:val="center"/>
        </w:trPr>
        <w:tc>
          <w:tcPr>
            <w:tcW w:w="1735"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hideMark/>
          </w:tcPr>
          <w:p w14:paraId="3D216AD0" w14:textId="77777777" w:rsidR="004604DA" w:rsidRPr="00202A3C" w:rsidRDefault="004604DA" w:rsidP="004604DA">
            <w:pPr>
              <w:spacing w:after="60"/>
              <w:rPr>
                <w:rFonts w:ascii="Cambria" w:hAnsi="Cambria" w:cs="Arial"/>
                <w:sz w:val="16"/>
                <w:szCs w:val="16"/>
              </w:rPr>
            </w:pPr>
          </w:p>
        </w:tc>
        <w:tc>
          <w:tcPr>
            <w:tcW w:w="5283"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hideMark/>
          </w:tcPr>
          <w:p w14:paraId="460B8CA5" w14:textId="77777777" w:rsidR="004604DA" w:rsidRPr="00202A3C" w:rsidRDefault="004604DA" w:rsidP="004604DA">
            <w:pPr>
              <w:spacing w:after="60"/>
              <w:rPr>
                <w:rFonts w:ascii="Cambria" w:hAnsi="Cambria" w:cs="Arial"/>
                <w:sz w:val="16"/>
                <w:szCs w:val="16"/>
              </w:rPr>
            </w:pPr>
            <w:r w:rsidRPr="00202A3C">
              <w:rPr>
                <w:rFonts w:ascii="Cambria" w:hAnsi="Cambria" w:cs="Arial"/>
                <w:b/>
                <w:bCs/>
                <w:sz w:val="16"/>
                <w:szCs w:val="16"/>
              </w:rPr>
              <w:t>TOTAL</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hideMark/>
          </w:tcPr>
          <w:p w14:paraId="441F8309"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3</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hideMark/>
          </w:tcPr>
          <w:p w14:paraId="07F2DC18"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9</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hideMark/>
          </w:tcPr>
          <w:p w14:paraId="0AF246CF"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6</w:t>
            </w:r>
          </w:p>
        </w:tc>
      </w:tr>
      <w:tr w:rsidR="004604DA" w:rsidRPr="00202A3C" w14:paraId="55F142FD" w14:textId="77777777" w:rsidTr="00F14325">
        <w:trPr>
          <w:trHeight w:val="255"/>
          <w:jc w:val="center"/>
        </w:trPr>
        <w:tc>
          <w:tcPr>
            <w:tcW w:w="7018" w:type="dxa"/>
            <w:gridSpan w:val="2"/>
            <w:tcBorders>
              <w:left w:val="nil"/>
              <w:right w:val="nil"/>
            </w:tcBorders>
            <w:shd w:val="clear" w:color="auto" w:fill="DBDBDB" w:themeFill="accent3" w:themeFillTint="66"/>
            <w:noWrap/>
            <w:tcMar>
              <w:top w:w="0" w:type="dxa"/>
              <w:left w:w="108" w:type="dxa"/>
              <w:bottom w:w="0" w:type="dxa"/>
              <w:right w:w="108" w:type="dxa"/>
            </w:tcMar>
            <w:vAlign w:val="bottom"/>
          </w:tcPr>
          <w:p w14:paraId="28703ED0" w14:textId="77777777" w:rsidR="004604DA" w:rsidRPr="00202A3C" w:rsidRDefault="004604DA" w:rsidP="004604DA">
            <w:pPr>
              <w:spacing w:after="60"/>
              <w:rPr>
                <w:rFonts w:ascii="Cambria" w:hAnsi="Cambria" w:cs="Arial"/>
                <w:b/>
                <w:bCs/>
                <w:sz w:val="16"/>
                <w:szCs w:val="16"/>
              </w:rPr>
            </w:pPr>
            <w:r>
              <w:rPr>
                <w:rFonts w:ascii="Cambria" w:hAnsi="Cambria" w:cs="Arial"/>
                <w:b/>
                <w:bCs/>
                <w:sz w:val="16"/>
                <w:szCs w:val="16"/>
              </w:rPr>
              <w:t>Spring</w:t>
            </w:r>
            <w:r w:rsidRPr="00202A3C">
              <w:rPr>
                <w:rFonts w:ascii="Cambria" w:hAnsi="Cambria" w:cs="Arial"/>
                <w:b/>
                <w:bCs/>
                <w:sz w:val="16"/>
                <w:szCs w:val="16"/>
              </w:rPr>
              <w:t xml:space="preserve"> Semester</w:t>
            </w:r>
            <w:r>
              <w:rPr>
                <w:rFonts w:ascii="Cambria" w:hAnsi="Cambria" w:cs="Arial"/>
                <w:b/>
                <w:bCs/>
                <w:sz w:val="16"/>
                <w:szCs w:val="16"/>
              </w:rPr>
              <w:t xml:space="preserve"> – Year 2</w:t>
            </w: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75267C1D"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60745A78"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6ABFAA32" w14:textId="77777777" w:rsidR="004604DA" w:rsidRPr="00202A3C" w:rsidDel="00B30D5F" w:rsidRDefault="004604DA" w:rsidP="004604DA">
            <w:pPr>
              <w:spacing w:after="60"/>
              <w:jc w:val="center"/>
              <w:rPr>
                <w:rFonts w:ascii="Cambria" w:hAnsi="Cambria" w:cs="Arial"/>
                <w:b/>
                <w:bCs/>
                <w:sz w:val="16"/>
                <w:szCs w:val="16"/>
              </w:rPr>
            </w:pPr>
          </w:p>
        </w:tc>
      </w:tr>
      <w:tr w:rsidR="004604DA" w:rsidRPr="00202A3C" w14:paraId="415AF6D5" w14:textId="77777777" w:rsidTr="00F14325">
        <w:trPr>
          <w:trHeight w:val="255"/>
          <w:jc w:val="center"/>
        </w:trPr>
        <w:tc>
          <w:tcPr>
            <w:tcW w:w="1735" w:type="dxa"/>
            <w:tcBorders>
              <w:left w:val="nil"/>
              <w:right w:val="nil"/>
            </w:tcBorders>
            <w:shd w:val="clear" w:color="auto" w:fill="auto"/>
            <w:noWrap/>
            <w:tcMar>
              <w:top w:w="0" w:type="dxa"/>
              <w:left w:w="108" w:type="dxa"/>
              <w:bottom w:w="0" w:type="dxa"/>
              <w:right w:w="108" w:type="dxa"/>
            </w:tcMar>
            <w:vAlign w:val="bottom"/>
          </w:tcPr>
          <w:p w14:paraId="23A3C34C"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100</w:t>
            </w:r>
          </w:p>
        </w:tc>
        <w:tc>
          <w:tcPr>
            <w:tcW w:w="5283" w:type="dxa"/>
            <w:tcBorders>
              <w:left w:val="nil"/>
              <w:right w:val="nil"/>
            </w:tcBorders>
            <w:shd w:val="clear" w:color="auto" w:fill="auto"/>
            <w:tcMar>
              <w:top w:w="0" w:type="dxa"/>
              <w:left w:w="108" w:type="dxa"/>
              <w:bottom w:w="0" w:type="dxa"/>
              <w:right w:w="108" w:type="dxa"/>
            </w:tcMar>
            <w:vAlign w:val="bottom"/>
          </w:tcPr>
          <w:p w14:paraId="5C87F6DA" w14:textId="77777777" w:rsidR="004604DA" w:rsidRPr="00AC1478" w:rsidRDefault="004604DA" w:rsidP="004604DA">
            <w:pPr>
              <w:spacing w:after="60"/>
              <w:rPr>
                <w:rFonts w:ascii="Cambria" w:hAnsi="Cambria" w:cs="Arial"/>
                <w:bCs/>
                <w:sz w:val="16"/>
                <w:szCs w:val="16"/>
              </w:rPr>
            </w:pPr>
            <w:r w:rsidRPr="00AC1478">
              <w:rPr>
                <w:rFonts w:ascii="Cambria" w:hAnsi="Cambria" w:cs="Arial"/>
                <w:bCs/>
                <w:sz w:val="16"/>
                <w:szCs w:val="16"/>
              </w:rPr>
              <w:t>Introduction to Nursing Concepts</w:t>
            </w:r>
          </w:p>
        </w:tc>
        <w:tc>
          <w:tcPr>
            <w:tcW w:w="836" w:type="dxa"/>
            <w:tcBorders>
              <w:left w:val="nil"/>
              <w:right w:val="nil"/>
            </w:tcBorders>
            <w:shd w:val="clear" w:color="auto" w:fill="auto"/>
            <w:noWrap/>
            <w:tcMar>
              <w:top w:w="0" w:type="dxa"/>
              <w:left w:w="108" w:type="dxa"/>
              <w:bottom w:w="0" w:type="dxa"/>
              <w:right w:w="108" w:type="dxa"/>
            </w:tcMar>
            <w:vAlign w:val="bottom"/>
          </w:tcPr>
          <w:p w14:paraId="6715E488"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3</w:t>
            </w:r>
          </w:p>
        </w:tc>
        <w:tc>
          <w:tcPr>
            <w:tcW w:w="836" w:type="dxa"/>
            <w:tcBorders>
              <w:left w:val="nil"/>
              <w:right w:val="nil"/>
            </w:tcBorders>
            <w:shd w:val="clear" w:color="auto" w:fill="auto"/>
            <w:noWrap/>
            <w:tcMar>
              <w:top w:w="0" w:type="dxa"/>
              <w:left w:w="108" w:type="dxa"/>
              <w:bottom w:w="0" w:type="dxa"/>
              <w:right w:w="108" w:type="dxa"/>
            </w:tcMar>
            <w:vAlign w:val="bottom"/>
          </w:tcPr>
          <w:p w14:paraId="4DED1F5B"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3</w:t>
            </w:r>
          </w:p>
        </w:tc>
        <w:tc>
          <w:tcPr>
            <w:tcW w:w="836" w:type="dxa"/>
            <w:tcBorders>
              <w:left w:val="nil"/>
              <w:right w:val="nil"/>
            </w:tcBorders>
            <w:shd w:val="clear" w:color="auto" w:fill="auto"/>
            <w:noWrap/>
            <w:tcMar>
              <w:top w:w="0" w:type="dxa"/>
              <w:left w:w="108" w:type="dxa"/>
              <w:bottom w:w="0" w:type="dxa"/>
              <w:right w:w="108" w:type="dxa"/>
            </w:tcMar>
            <w:vAlign w:val="bottom"/>
          </w:tcPr>
          <w:p w14:paraId="1CD8B9C2"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4</w:t>
            </w:r>
          </w:p>
        </w:tc>
      </w:tr>
      <w:tr w:rsidR="004604DA" w:rsidRPr="00202A3C" w14:paraId="58EA8194" w14:textId="77777777" w:rsidTr="00F14325">
        <w:trPr>
          <w:trHeight w:val="255"/>
          <w:jc w:val="center"/>
        </w:trPr>
        <w:tc>
          <w:tcPr>
            <w:tcW w:w="1735"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59BC1B6D"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152</w:t>
            </w:r>
          </w:p>
        </w:tc>
        <w:tc>
          <w:tcPr>
            <w:tcW w:w="5283" w:type="dxa"/>
            <w:tcBorders>
              <w:left w:val="nil"/>
              <w:bottom w:val="double" w:sz="4" w:space="0" w:color="AEAAAA" w:themeColor="background2" w:themeShade="BF"/>
              <w:right w:val="nil"/>
            </w:tcBorders>
            <w:shd w:val="clear" w:color="auto" w:fill="auto"/>
            <w:tcMar>
              <w:top w:w="0" w:type="dxa"/>
              <w:left w:w="108" w:type="dxa"/>
              <w:bottom w:w="0" w:type="dxa"/>
              <w:right w:w="108" w:type="dxa"/>
            </w:tcMar>
            <w:vAlign w:val="bottom"/>
          </w:tcPr>
          <w:p w14:paraId="2074FA78" w14:textId="77777777" w:rsidR="004604DA" w:rsidRPr="00AC1478" w:rsidRDefault="004604DA" w:rsidP="004604DA">
            <w:pPr>
              <w:spacing w:after="60"/>
              <w:rPr>
                <w:rFonts w:ascii="Cambria" w:hAnsi="Cambria" w:cs="Arial"/>
                <w:bCs/>
                <w:sz w:val="16"/>
                <w:szCs w:val="16"/>
              </w:rPr>
            </w:pPr>
            <w:r w:rsidRPr="00AC1478">
              <w:rPr>
                <w:rFonts w:ascii="Cambria" w:hAnsi="Cambria" w:cs="Arial"/>
                <w:bCs/>
                <w:sz w:val="16"/>
                <w:szCs w:val="16"/>
              </w:rPr>
              <w:t>Health Care Participant</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42B98737"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2</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6285169B"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3</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26C1190B"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3</w:t>
            </w:r>
          </w:p>
        </w:tc>
      </w:tr>
      <w:tr w:rsidR="004604DA" w:rsidRPr="00202A3C" w14:paraId="3F028973" w14:textId="77777777" w:rsidTr="00F14325">
        <w:trPr>
          <w:trHeight w:val="255"/>
          <w:jc w:val="center"/>
        </w:trPr>
        <w:tc>
          <w:tcPr>
            <w:tcW w:w="1735"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3779E8A7" w14:textId="77777777" w:rsidR="004604DA" w:rsidRPr="00202A3C" w:rsidRDefault="004604DA" w:rsidP="004604DA">
            <w:pPr>
              <w:spacing w:after="60"/>
              <w:rPr>
                <w:rFonts w:ascii="Cambria" w:hAnsi="Cambria" w:cs="Arial"/>
                <w:sz w:val="16"/>
                <w:szCs w:val="16"/>
              </w:rPr>
            </w:pPr>
          </w:p>
        </w:tc>
        <w:tc>
          <w:tcPr>
            <w:tcW w:w="5283"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tcPr>
          <w:p w14:paraId="5ADF18FF" w14:textId="77777777" w:rsidR="004604DA" w:rsidRPr="00202A3C" w:rsidRDefault="004604DA" w:rsidP="004604DA">
            <w:pPr>
              <w:spacing w:after="60"/>
              <w:rPr>
                <w:rFonts w:ascii="Cambria" w:hAnsi="Cambria" w:cs="Arial"/>
                <w:b/>
                <w:bCs/>
                <w:sz w:val="16"/>
                <w:szCs w:val="16"/>
              </w:rPr>
            </w:pPr>
            <w:r w:rsidRPr="00202A3C">
              <w:rPr>
                <w:rFonts w:ascii="Cambria" w:hAnsi="Cambria" w:cs="Arial"/>
                <w:b/>
                <w:bCs/>
                <w:sz w:val="16"/>
                <w:szCs w:val="16"/>
              </w:rPr>
              <w:t>TOTAL</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3BCECFAB" w14:textId="77777777" w:rsidR="004604DA" w:rsidRPr="00202A3C" w:rsidDel="00B30D5F" w:rsidRDefault="004604DA" w:rsidP="004604DA">
            <w:pPr>
              <w:spacing w:after="60"/>
              <w:jc w:val="center"/>
              <w:rPr>
                <w:rFonts w:ascii="Cambria" w:hAnsi="Cambria" w:cs="Arial"/>
                <w:b/>
                <w:bCs/>
                <w:sz w:val="16"/>
                <w:szCs w:val="16"/>
              </w:rPr>
            </w:pPr>
            <w:r>
              <w:rPr>
                <w:rFonts w:ascii="Cambria" w:hAnsi="Cambria" w:cs="Arial"/>
                <w:b/>
                <w:bCs/>
                <w:sz w:val="16"/>
                <w:szCs w:val="16"/>
              </w:rPr>
              <w:t>5</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0801B595" w14:textId="77777777" w:rsidR="004604DA" w:rsidRPr="00202A3C" w:rsidDel="00B30D5F" w:rsidRDefault="004604DA" w:rsidP="004604DA">
            <w:pPr>
              <w:spacing w:after="60"/>
              <w:jc w:val="center"/>
              <w:rPr>
                <w:rFonts w:ascii="Cambria" w:hAnsi="Cambria" w:cs="Arial"/>
                <w:b/>
                <w:bCs/>
                <w:sz w:val="16"/>
                <w:szCs w:val="16"/>
              </w:rPr>
            </w:pPr>
            <w:r>
              <w:rPr>
                <w:rFonts w:ascii="Cambria" w:hAnsi="Cambria" w:cs="Arial"/>
                <w:b/>
                <w:bCs/>
                <w:sz w:val="16"/>
                <w:szCs w:val="16"/>
              </w:rPr>
              <w:t>6</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449FBC2B" w14:textId="77777777" w:rsidR="004604DA" w:rsidRPr="00202A3C" w:rsidDel="00B30D5F" w:rsidRDefault="004604DA" w:rsidP="004604DA">
            <w:pPr>
              <w:spacing w:after="60"/>
              <w:jc w:val="center"/>
              <w:rPr>
                <w:rFonts w:ascii="Cambria" w:hAnsi="Cambria" w:cs="Arial"/>
                <w:b/>
                <w:bCs/>
                <w:sz w:val="16"/>
                <w:szCs w:val="16"/>
              </w:rPr>
            </w:pPr>
            <w:r>
              <w:rPr>
                <w:rFonts w:ascii="Cambria" w:hAnsi="Cambria" w:cs="Arial"/>
                <w:b/>
                <w:bCs/>
                <w:sz w:val="16"/>
                <w:szCs w:val="16"/>
              </w:rPr>
              <w:t>7</w:t>
            </w:r>
          </w:p>
        </w:tc>
      </w:tr>
      <w:tr w:rsidR="004604DA" w:rsidRPr="00202A3C" w14:paraId="1F80D59E" w14:textId="77777777" w:rsidTr="00F14325">
        <w:trPr>
          <w:trHeight w:val="255"/>
          <w:jc w:val="center"/>
        </w:trPr>
        <w:tc>
          <w:tcPr>
            <w:tcW w:w="7018" w:type="dxa"/>
            <w:gridSpan w:val="2"/>
            <w:tcBorders>
              <w:left w:val="nil"/>
              <w:right w:val="nil"/>
            </w:tcBorders>
            <w:shd w:val="clear" w:color="auto" w:fill="DBDBDB" w:themeFill="accent3" w:themeFillTint="66"/>
            <w:noWrap/>
            <w:tcMar>
              <w:top w:w="0" w:type="dxa"/>
              <w:left w:w="108" w:type="dxa"/>
              <w:bottom w:w="0" w:type="dxa"/>
              <w:right w:w="108" w:type="dxa"/>
            </w:tcMar>
            <w:vAlign w:val="bottom"/>
          </w:tcPr>
          <w:p w14:paraId="5F5FD3B9" w14:textId="77777777" w:rsidR="004604DA" w:rsidRPr="00202A3C" w:rsidRDefault="004604DA" w:rsidP="004604DA">
            <w:pPr>
              <w:spacing w:after="60"/>
              <w:rPr>
                <w:rFonts w:ascii="Cambria" w:hAnsi="Cambria" w:cs="Arial"/>
                <w:b/>
                <w:bCs/>
                <w:sz w:val="16"/>
                <w:szCs w:val="16"/>
              </w:rPr>
            </w:pPr>
            <w:r>
              <w:rPr>
                <w:rFonts w:ascii="Cambria" w:hAnsi="Cambria" w:cs="Arial"/>
                <w:b/>
                <w:sz w:val="16"/>
                <w:szCs w:val="16"/>
              </w:rPr>
              <w:t>Summer Session – No Scheduled Classes</w:t>
            </w: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7A4A3CF7"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0D11CAFE"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7EA51E1A" w14:textId="77777777" w:rsidR="004604DA" w:rsidRPr="00202A3C" w:rsidDel="00B30D5F" w:rsidRDefault="004604DA" w:rsidP="004604DA">
            <w:pPr>
              <w:spacing w:after="60"/>
              <w:jc w:val="center"/>
              <w:rPr>
                <w:rFonts w:ascii="Cambria" w:hAnsi="Cambria" w:cs="Arial"/>
                <w:b/>
                <w:bCs/>
                <w:sz w:val="16"/>
                <w:szCs w:val="16"/>
              </w:rPr>
            </w:pPr>
          </w:p>
        </w:tc>
      </w:tr>
      <w:tr w:rsidR="004604DA" w:rsidRPr="00202A3C" w14:paraId="4B1B283E" w14:textId="77777777" w:rsidTr="00F14325">
        <w:trPr>
          <w:trHeight w:val="255"/>
          <w:jc w:val="center"/>
        </w:trPr>
        <w:tc>
          <w:tcPr>
            <w:tcW w:w="7018" w:type="dxa"/>
            <w:gridSpan w:val="2"/>
            <w:tcBorders>
              <w:left w:val="nil"/>
              <w:right w:val="nil"/>
            </w:tcBorders>
            <w:shd w:val="clear" w:color="auto" w:fill="DBDBDB" w:themeFill="accent3" w:themeFillTint="66"/>
            <w:noWrap/>
            <w:tcMar>
              <w:top w:w="0" w:type="dxa"/>
              <w:left w:w="108" w:type="dxa"/>
              <w:bottom w:w="0" w:type="dxa"/>
              <w:right w:w="108" w:type="dxa"/>
            </w:tcMar>
            <w:vAlign w:val="bottom"/>
          </w:tcPr>
          <w:p w14:paraId="2C8FBFC7" w14:textId="77777777" w:rsidR="004604DA" w:rsidRDefault="004604DA" w:rsidP="004604DA">
            <w:pPr>
              <w:spacing w:after="60"/>
              <w:rPr>
                <w:rFonts w:ascii="Cambria" w:hAnsi="Cambria" w:cs="Arial"/>
                <w:b/>
                <w:sz w:val="16"/>
                <w:szCs w:val="16"/>
              </w:rPr>
            </w:pPr>
            <w:r>
              <w:rPr>
                <w:rFonts w:ascii="Cambria" w:hAnsi="Cambria" w:cs="Arial"/>
                <w:b/>
                <w:sz w:val="16"/>
                <w:szCs w:val="16"/>
              </w:rPr>
              <w:t>Fall Semester – Year 3</w:t>
            </w: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21BD03AC"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6B4290CF"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73BA3F4B" w14:textId="77777777" w:rsidR="004604DA" w:rsidRPr="00202A3C" w:rsidDel="00B30D5F" w:rsidRDefault="004604DA" w:rsidP="004604DA">
            <w:pPr>
              <w:spacing w:after="60"/>
              <w:jc w:val="center"/>
              <w:rPr>
                <w:rFonts w:ascii="Cambria" w:hAnsi="Cambria" w:cs="Arial"/>
                <w:b/>
                <w:bCs/>
                <w:sz w:val="16"/>
                <w:szCs w:val="16"/>
              </w:rPr>
            </w:pPr>
          </w:p>
        </w:tc>
      </w:tr>
      <w:tr w:rsidR="004604DA" w:rsidRPr="00C1334A" w:rsidDel="00B30D5F" w14:paraId="5B0296DA" w14:textId="77777777" w:rsidTr="00F14325">
        <w:trPr>
          <w:trHeight w:val="255"/>
          <w:jc w:val="center"/>
        </w:trPr>
        <w:tc>
          <w:tcPr>
            <w:tcW w:w="1735"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6BE3A012"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170</w:t>
            </w:r>
          </w:p>
        </w:tc>
        <w:tc>
          <w:tcPr>
            <w:tcW w:w="5283" w:type="dxa"/>
            <w:tcBorders>
              <w:left w:val="nil"/>
              <w:bottom w:val="double" w:sz="4" w:space="0" w:color="AEAAAA" w:themeColor="background2" w:themeShade="BF"/>
              <w:right w:val="nil"/>
            </w:tcBorders>
            <w:shd w:val="clear" w:color="auto" w:fill="auto"/>
            <w:tcMar>
              <w:top w:w="0" w:type="dxa"/>
              <w:left w:w="108" w:type="dxa"/>
              <w:bottom w:w="0" w:type="dxa"/>
              <w:right w:w="108" w:type="dxa"/>
            </w:tcMar>
            <w:vAlign w:val="bottom"/>
          </w:tcPr>
          <w:p w14:paraId="1680D2AB" w14:textId="77777777" w:rsidR="004604DA" w:rsidRPr="00C1334A" w:rsidRDefault="004604DA" w:rsidP="004604DA">
            <w:pPr>
              <w:spacing w:after="60"/>
              <w:rPr>
                <w:rFonts w:ascii="Cambria" w:hAnsi="Cambria" w:cs="Arial"/>
                <w:bCs/>
                <w:sz w:val="16"/>
                <w:szCs w:val="16"/>
              </w:rPr>
            </w:pPr>
            <w:r>
              <w:rPr>
                <w:rFonts w:ascii="Cambria" w:hAnsi="Cambria" w:cs="Arial"/>
                <w:bCs/>
                <w:sz w:val="16"/>
                <w:szCs w:val="16"/>
              </w:rPr>
              <w:t>Health/Illness Concepts</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671EB4F9" w14:textId="77777777" w:rsidR="004604DA" w:rsidRPr="00C1334A" w:rsidDel="00B30D5F" w:rsidRDefault="004604DA" w:rsidP="004604DA">
            <w:pPr>
              <w:spacing w:after="60"/>
              <w:jc w:val="center"/>
              <w:rPr>
                <w:rFonts w:ascii="Cambria" w:hAnsi="Cambria" w:cs="Arial"/>
                <w:bCs/>
                <w:sz w:val="16"/>
                <w:szCs w:val="16"/>
              </w:rPr>
            </w:pPr>
            <w:r>
              <w:rPr>
                <w:rFonts w:ascii="Cambria" w:hAnsi="Cambria" w:cs="Arial"/>
                <w:bCs/>
                <w:sz w:val="16"/>
                <w:szCs w:val="16"/>
              </w:rPr>
              <w:t>4</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20119FE8" w14:textId="77777777" w:rsidR="004604DA" w:rsidRPr="00C1334A" w:rsidDel="00B30D5F" w:rsidRDefault="004604DA" w:rsidP="004604DA">
            <w:pPr>
              <w:spacing w:after="60"/>
              <w:jc w:val="center"/>
              <w:rPr>
                <w:rFonts w:ascii="Cambria" w:hAnsi="Cambria" w:cs="Arial"/>
                <w:bCs/>
                <w:sz w:val="16"/>
                <w:szCs w:val="16"/>
              </w:rPr>
            </w:pPr>
            <w:r>
              <w:rPr>
                <w:rFonts w:ascii="Cambria" w:hAnsi="Cambria" w:cs="Arial"/>
                <w:bCs/>
                <w:sz w:val="16"/>
                <w:szCs w:val="16"/>
              </w:rPr>
              <w:t>6</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5F304CE3" w14:textId="77777777" w:rsidR="004604DA" w:rsidRPr="00C1334A" w:rsidDel="00B30D5F" w:rsidRDefault="004604DA" w:rsidP="004604DA">
            <w:pPr>
              <w:spacing w:after="60"/>
              <w:jc w:val="center"/>
              <w:rPr>
                <w:rFonts w:ascii="Cambria" w:hAnsi="Cambria" w:cs="Arial"/>
                <w:bCs/>
                <w:sz w:val="16"/>
                <w:szCs w:val="16"/>
              </w:rPr>
            </w:pPr>
            <w:r>
              <w:rPr>
                <w:rFonts w:ascii="Cambria" w:hAnsi="Cambria" w:cs="Arial"/>
                <w:bCs/>
                <w:sz w:val="16"/>
                <w:szCs w:val="16"/>
              </w:rPr>
              <w:t>6</w:t>
            </w:r>
          </w:p>
        </w:tc>
      </w:tr>
      <w:tr w:rsidR="004604DA" w:rsidRPr="00202A3C" w14:paraId="72D854B5" w14:textId="77777777" w:rsidTr="00F14325">
        <w:trPr>
          <w:trHeight w:val="255"/>
          <w:jc w:val="center"/>
        </w:trPr>
        <w:tc>
          <w:tcPr>
            <w:tcW w:w="1735"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0D6202BD" w14:textId="77777777" w:rsidR="004604DA" w:rsidRPr="00202A3C" w:rsidRDefault="004604DA" w:rsidP="004604DA">
            <w:pPr>
              <w:spacing w:after="60"/>
              <w:rPr>
                <w:rFonts w:ascii="Cambria" w:hAnsi="Cambria" w:cs="Arial"/>
                <w:sz w:val="16"/>
                <w:szCs w:val="16"/>
              </w:rPr>
            </w:pPr>
          </w:p>
        </w:tc>
        <w:tc>
          <w:tcPr>
            <w:tcW w:w="5283"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tcPr>
          <w:p w14:paraId="040FC276" w14:textId="77777777" w:rsidR="004604DA" w:rsidRPr="00202A3C" w:rsidRDefault="004604DA" w:rsidP="004604DA">
            <w:pPr>
              <w:spacing w:after="60"/>
              <w:rPr>
                <w:rFonts w:ascii="Cambria" w:hAnsi="Cambria" w:cs="Arial"/>
                <w:b/>
                <w:bCs/>
                <w:sz w:val="16"/>
                <w:szCs w:val="16"/>
              </w:rPr>
            </w:pPr>
            <w:r w:rsidRPr="00202A3C">
              <w:rPr>
                <w:rFonts w:ascii="Cambria" w:hAnsi="Cambria" w:cs="Arial"/>
                <w:b/>
                <w:bCs/>
                <w:sz w:val="16"/>
                <w:szCs w:val="16"/>
              </w:rPr>
              <w:t>TOTAL</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6BA3EC60" w14:textId="77777777" w:rsidR="004604DA" w:rsidRPr="00202A3C" w:rsidDel="00B30D5F" w:rsidRDefault="004604DA" w:rsidP="004604DA">
            <w:pPr>
              <w:spacing w:after="60"/>
              <w:jc w:val="center"/>
              <w:rPr>
                <w:rFonts w:ascii="Cambria" w:hAnsi="Cambria" w:cs="Arial"/>
                <w:b/>
                <w:bCs/>
                <w:sz w:val="16"/>
                <w:szCs w:val="16"/>
              </w:rPr>
            </w:pPr>
            <w:r>
              <w:rPr>
                <w:rFonts w:ascii="Cambria" w:hAnsi="Cambria" w:cs="Arial"/>
                <w:b/>
                <w:bCs/>
                <w:sz w:val="16"/>
                <w:szCs w:val="16"/>
              </w:rPr>
              <w:t>4</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0AB011F8" w14:textId="77777777" w:rsidR="004604DA" w:rsidRPr="00202A3C" w:rsidDel="00B30D5F" w:rsidRDefault="004604DA" w:rsidP="004604DA">
            <w:pPr>
              <w:spacing w:after="60"/>
              <w:jc w:val="center"/>
              <w:rPr>
                <w:rFonts w:ascii="Cambria" w:hAnsi="Cambria" w:cs="Arial"/>
                <w:b/>
                <w:bCs/>
                <w:sz w:val="16"/>
                <w:szCs w:val="16"/>
              </w:rPr>
            </w:pPr>
            <w:r>
              <w:rPr>
                <w:rFonts w:ascii="Cambria" w:hAnsi="Cambria" w:cs="Arial"/>
                <w:b/>
                <w:bCs/>
                <w:sz w:val="16"/>
                <w:szCs w:val="16"/>
              </w:rPr>
              <w:t>6</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1FAE0A92" w14:textId="77777777" w:rsidR="004604DA" w:rsidRPr="00202A3C" w:rsidDel="00B30D5F" w:rsidRDefault="004604DA" w:rsidP="004604DA">
            <w:pPr>
              <w:spacing w:after="60"/>
              <w:jc w:val="center"/>
              <w:rPr>
                <w:rFonts w:ascii="Cambria" w:hAnsi="Cambria" w:cs="Arial"/>
                <w:b/>
                <w:bCs/>
                <w:sz w:val="16"/>
                <w:szCs w:val="16"/>
              </w:rPr>
            </w:pPr>
            <w:r>
              <w:rPr>
                <w:rFonts w:ascii="Cambria" w:hAnsi="Cambria" w:cs="Arial"/>
                <w:b/>
                <w:bCs/>
                <w:sz w:val="16"/>
                <w:szCs w:val="16"/>
              </w:rPr>
              <w:t>6</w:t>
            </w:r>
          </w:p>
        </w:tc>
      </w:tr>
      <w:tr w:rsidR="004604DA" w:rsidRPr="00202A3C" w14:paraId="73D84A77" w14:textId="77777777" w:rsidTr="00F14325">
        <w:trPr>
          <w:trHeight w:val="255"/>
          <w:jc w:val="center"/>
        </w:trPr>
        <w:tc>
          <w:tcPr>
            <w:tcW w:w="7018" w:type="dxa"/>
            <w:gridSpan w:val="2"/>
            <w:tcBorders>
              <w:left w:val="nil"/>
              <w:right w:val="nil"/>
            </w:tcBorders>
            <w:shd w:val="clear" w:color="auto" w:fill="DBDBDB" w:themeFill="accent3" w:themeFillTint="66"/>
            <w:noWrap/>
            <w:tcMar>
              <w:top w:w="0" w:type="dxa"/>
              <w:left w:w="108" w:type="dxa"/>
              <w:bottom w:w="0" w:type="dxa"/>
              <w:right w:w="108" w:type="dxa"/>
            </w:tcMar>
            <w:vAlign w:val="bottom"/>
          </w:tcPr>
          <w:p w14:paraId="7036A381" w14:textId="77777777" w:rsidR="004604DA" w:rsidRPr="00202A3C" w:rsidRDefault="004604DA" w:rsidP="004604DA">
            <w:pPr>
              <w:spacing w:after="60"/>
              <w:rPr>
                <w:rFonts w:ascii="Cambria" w:hAnsi="Cambria" w:cs="Arial"/>
                <w:b/>
                <w:bCs/>
                <w:sz w:val="16"/>
                <w:szCs w:val="16"/>
              </w:rPr>
            </w:pPr>
            <w:r>
              <w:rPr>
                <w:rFonts w:ascii="Cambria" w:hAnsi="Cambria" w:cs="Arial"/>
                <w:b/>
                <w:sz w:val="16"/>
                <w:szCs w:val="16"/>
              </w:rPr>
              <w:t>Spring Semester – Year 3</w:t>
            </w: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7B2B8086"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4EEE8DD7" w14:textId="77777777" w:rsidR="004604DA" w:rsidRPr="00202A3C"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30C44002" w14:textId="77777777" w:rsidR="004604DA" w:rsidRPr="00202A3C" w:rsidDel="00B30D5F" w:rsidRDefault="004604DA" w:rsidP="004604DA">
            <w:pPr>
              <w:spacing w:after="60"/>
              <w:jc w:val="center"/>
              <w:rPr>
                <w:rFonts w:ascii="Cambria" w:hAnsi="Cambria" w:cs="Arial"/>
                <w:b/>
                <w:bCs/>
                <w:sz w:val="16"/>
                <w:szCs w:val="16"/>
              </w:rPr>
            </w:pPr>
          </w:p>
        </w:tc>
      </w:tr>
      <w:tr w:rsidR="004604DA" w:rsidRPr="00202A3C" w14:paraId="5FDB39DA" w14:textId="77777777" w:rsidTr="00F14325">
        <w:trPr>
          <w:trHeight w:val="255"/>
          <w:jc w:val="center"/>
        </w:trPr>
        <w:tc>
          <w:tcPr>
            <w:tcW w:w="1735"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4BADAAD8"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210</w:t>
            </w:r>
          </w:p>
        </w:tc>
        <w:tc>
          <w:tcPr>
            <w:tcW w:w="5283" w:type="dxa"/>
            <w:tcBorders>
              <w:left w:val="nil"/>
              <w:bottom w:val="double" w:sz="4" w:space="0" w:color="AEAAAA" w:themeColor="background2" w:themeShade="BF"/>
              <w:right w:val="nil"/>
            </w:tcBorders>
            <w:shd w:val="clear" w:color="auto" w:fill="auto"/>
            <w:tcMar>
              <w:top w:w="0" w:type="dxa"/>
              <w:left w:w="108" w:type="dxa"/>
              <w:bottom w:w="0" w:type="dxa"/>
              <w:right w:w="108" w:type="dxa"/>
            </w:tcMar>
            <w:vAlign w:val="bottom"/>
          </w:tcPr>
          <w:p w14:paraId="608004CC" w14:textId="77777777" w:rsidR="004604DA" w:rsidRPr="00AC1478" w:rsidRDefault="004604DA" w:rsidP="004604DA">
            <w:pPr>
              <w:spacing w:after="60"/>
              <w:rPr>
                <w:rFonts w:ascii="Cambria" w:hAnsi="Cambria" w:cs="Arial"/>
                <w:bCs/>
                <w:sz w:val="16"/>
                <w:szCs w:val="16"/>
              </w:rPr>
            </w:pPr>
            <w:r>
              <w:rPr>
                <w:rFonts w:ascii="Cambria" w:hAnsi="Cambria" w:cs="Arial"/>
                <w:bCs/>
                <w:sz w:val="16"/>
                <w:szCs w:val="16"/>
              </w:rPr>
              <w:t>Health Care Concepts I</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2A44E844"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3</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308F5098"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6</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0513B389" w14:textId="77777777" w:rsidR="004604DA" w:rsidRPr="00AC1478" w:rsidDel="00B30D5F" w:rsidRDefault="004604DA" w:rsidP="004604DA">
            <w:pPr>
              <w:spacing w:after="60"/>
              <w:jc w:val="center"/>
              <w:rPr>
                <w:rFonts w:ascii="Cambria" w:hAnsi="Cambria" w:cs="Arial"/>
                <w:bCs/>
                <w:sz w:val="16"/>
                <w:szCs w:val="16"/>
              </w:rPr>
            </w:pPr>
            <w:r w:rsidRPr="00AC1478">
              <w:rPr>
                <w:rFonts w:ascii="Cambria" w:hAnsi="Cambria" w:cs="Arial"/>
                <w:bCs/>
                <w:sz w:val="16"/>
                <w:szCs w:val="16"/>
              </w:rPr>
              <w:t>5</w:t>
            </w:r>
          </w:p>
        </w:tc>
      </w:tr>
      <w:tr w:rsidR="004604DA" w:rsidRPr="00202A3C" w14:paraId="7702EF4D" w14:textId="77777777" w:rsidTr="00F14325">
        <w:trPr>
          <w:trHeight w:val="255"/>
          <w:jc w:val="center"/>
        </w:trPr>
        <w:tc>
          <w:tcPr>
            <w:tcW w:w="1735"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78474B0A" w14:textId="77777777" w:rsidR="004604DA" w:rsidRPr="00202A3C" w:rsidRDefault="004604DA" w:rsidP="004604DA">
            <w:pPr>
              <w:spacing w:after="60"/>
              <w:rPr>
                <w:rFonts w:ascii="Cambria" w:hAnsi="Cambria" w:cs="Arial"/>
                <w:sz w:val="16"/>
                <w:szCs w:val="16"/>
              </w:rPr>
            </w:pPr>
          </w:p>
        </w:tc>
        <w:tc>
          <w:tcPr>
            <w:tcW w:w="5283"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tcPr>
          <w:p w14:paraId="6216BF95" w14:textId="77777777" w:rsidR="004604DA" w:rsidRPr="00202A3C" w:rsidRDefault="004604DA" w:rsidP="004604DA">
            <w:pPr>
              <w:spacing w:after="60"/>
              <w:rPr>
                <w:rFonts w:ascii="Cambria" w:hAnsi="Cambria" w:cs="Arial"/>
                <w:b/>
                <w:bCs/>
                <w:sz w:val="16"/>
                <w:szCs w:val="16"/>
              </w:rPr>
            </w:pPr>
            <w:r w:rsidRPr="00202A3C">
              <w:rPr>
                <w:rFonts w:ascii="Cambria" w:hAnsi="Cambria" w:cs="Arial"/>
                <w:b/>
                <w:bCs/>
                <w:sz w:val="16"/>
                <w:szCs w:val="16"/>
              </w:rPr>
              <w:t>TOTAL</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1DC0A833" w14:textId="77777777" w:rsidR="004604DA" w:rsidRPr="000E38E7" w:rsidDel="00B30D5F" w:rsidRDefault="004604DA" w:rsidP="004604DA">
            <w:pPr>
              <w:spacing w:after="60"/>
              <w:jc w:val="center"/>
              <w:rPr>
                <w:rFonts w:ascii="Cambria" w:hAnsi="Cambria" w:cs="Arial"/>
                <w:b/>
                <w:bCs/>
                <w:sz w:val="16"/>
                <w:szCs w:val="16"/>
              </w:rPr>
            </w:pPr>
            <w:r w:rsidRPr="000E38E7">
              <w:rPr>
                <w:rFonts w:ascii="Cambria" w:hAnsi="Cambria" w:cs="Arial"/>
                <w:b/>
                <w:bCs/>
                <w:sz w:val="16"/>
                <w:szCs w:val="16"/>
              </w:rPr>
              <w:t>3</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030163AE" w14:textId="77777777" w:rsidR="004604DA" w:rsidRPr="000E38E7" w:rsidDel="00B30D5F" w:rsidRDefault="004604DA" w:rsidP="004604DA">
            <w:pPr>
              <w:spacing w:after="60"/>
              <w:jc w:val="center"/>
              <w:rPr>
                <w:rFonts w:ascii="Cambria" w:hAnsi="Cambria" w:cs="Arial"/>
                <w:b/>
                <w:bCs/>
                <w:sz w:val="16"/>
                <w:szCs w:val="16"/>
              </w:rPr>
            </w:pPr>
            <w:r w:rsidRPr="000E38E7">
              <w:rPr>
                <w:rFonts w:ascii="Cambria" w:hAnsi="Cambria" w:cs="Arial"/>
                <w:b/>
                <w:bCs/>
                <w:sz w:val="16"/>
                <w:szCs w:val="16"/>
              </w:rPr>
              <w:t>6</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6759B1B2" w14:textId="77777777" w:rsidR="004604DA" w:rsidRPr="000E38E7" w:rsidDel="00B30D5F" w:rsidRDefault="004604DA" w:rsidP="004604DA">
            <w:pPr>
              <w:spacing w:after="60"/>
              <w:jc w:val="center"/>
              <w:rPr>
                <w:rFonts w:ascii="Cambria" w:hAnsi="Cambria" w:cs="Arial"/>
                <w:b/>
                <w:bCs/>
                <w:sz w:val="16"/>
                <w:szCs w:val="16"/>
              </w:rPr>
            </w:pPr>
            <w:r w:rsidRPr="000E38E7">
              <w:rPr>
                <w:rFonts w:ascii="Cambria" w:hAnsi="Cambria" w:cs="Arial"/>
                <w:b/>
                <w:bCs/>
                <w:sz w:val="16"/>
                <w:szCs w:val="16"/>
              </w:rPr>
              <w:t>5</w:t>
            </w:r>
          </w:p>
        </w:tc>
      </w:tr>
      <w:tr w:rsidR="004604DA" w:rsidRPr="00202A3C" w14:paraId="000FD302" w14:textId="77777777" w:rsidTr="00F14325">
        <w:trPr>
          <w:trHeight w:val="255"/>
          <w:jc w:val="center"/>
        </w:trPr>
        <w:tc>
          <w:tcPr>
            <w:tcW w:w="7018" w:type="dxa"/>
            <w:gridSpan w:val="2"/>
            <w:tcBorders>
              <w:left w:val="nil"/>
              <w:right w:val="nil"/>
            </w:tcBorders>
            <w:shd w:val="clear" w:color="auto" w:fill="DBDBDB" w:themeFill="accent3" w:themeFillTint="66"/>
            <w:noWrap/>
            <w:tcMar>
              <w:top w:w="0" w:type="dxa"/>
              <w:left w:w="108" w:type="dxa"/>
              <w:bottom w:w="0" w:type="dxa"/>
              <w:right w:w="108" w:type="dxa"/>
            </w:tcMar>
            <w:vAlign w:val="bottom"/>
          </w:tcPr>
          <w:p w14:paraId="46A3548F" w14:textId="77777777" w:rsidR="004604DA" w:rsidRPr="0090042A" w:rsidRDefault="004604DA" w:rsidP="004604DA">
            <w:pPr>
              <w:spacing w:after="60"/>
              <w:rPr>
                <w:rFonts w:ascii="Cambria" w:hAnsi="Cambria" w:cs="Arial"/>
                <w:b/>
                <w:bCs/>
                <w:sz w:val="16"/>
                <w:szCs w:val="16"/>
              </w:rPr>
            </w:pPr>
            <w:r w:rsidRPr="0090042A">
              <w:rPr>
                <w:rFonts w:ascii="Cambria" w:hAnsi="Cambria" w:cs="Arial"/>
                <w:b/>
                <w:bCs/>
                <w:sz w:val="16"/>
                <w:szCs w:val="16"/>
              </w:rPr>
              <w:t>Summer Semester – Year 3</w:t>
            </w: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02EFC7E5" w14:textId="77777777" w:rsidR="004604DA" w:rsidRPr="0090042A"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43D45CC8" w14:textId="77777777" w:rsidR="004604DA" w:rsidRPr="0090042A" w:rsidDel="00B30D5F" w:rsidRDefault="004604DA" w:rsidP="004604DA">
            <w:pPr>
              <w:spacing w:after="60"/>
              <w:jc w:val="center"/>
              <w:rPr>
                <w:rFonts w:ascii="Cambria" w:hAnsi="Cambria" w:cs="Arial"/>
                <w:b/>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44F82E2A" w14:textId="77777777" w:rsidR="004604DA" w:rsidRPr="0090042A" w:rsidDel="00B30D5F" w:rsidRDefault="004604DA" w:rsidP="004604DA">
            <w:pPr>
              <w:spacing w:after="60"/>
              <w:jc w:val="center"/>
              <w:rPr>
                <w:rFonts w:ascii="Cambria" w:hAnsi="Cambria" w:cs="Arial"/>
                <w:b/>
                <w:bCs/>
                <w:sz w:val="16"/>
                <w:szCs w:val="16"/>
              </w:rPr>
            </w:pPr>
          </w:p>
        </w:tc>
      </w:tr>
      <w:tr w:rsidR="00F14325" w:rsidRPr="00202A3C" w14:paraId="3E2D021D" w14:textId="77777777" w:rsidTr="00F14325">
        <w:trPr>
          <w:trHeight w:val="255"/>
          <w:jc w:val="center"/>
        </w:trPr>
        <w:tc>
          <w:tcPr>
            <w:tcW w:w="1735" w:type="dxa"/>
            <w:tcBorders>
              <w:left w:val="nil"/>
              <w:right w:val="nil"/>
            </w:tcBorders>
            <w:shd w:val="clear" w:color="auto" w:fill="auto"/>
            <w:noWrap/>
            <w:tcMar>
              <w:top w:w="0" w:type="dxa"/>
              <w:left w:w="108" w:type="dxa"/>
              <w:bottom w:w="0" w:type="dxa"/>
              <w:right w:w="108" w:type="dxa"/>
            </w:tcMar>
            <w:vAlign w:val="bottom"/>
          </w:tcPr>
          <w:p w14:paraId="7A1EADB8" w14:textId="77777777" w:rsidR="00F14325" w:rsidRPr="000E38E7" w:rsidRDefault="00F14325" w:rsidP="00F14325">
            <w:pPr>
              <w:spacing w:after="60"/>
              <w:rPr>
                <w:rFonts w:ascii="Cambria" w:hAnsi="Cambria" w:cs="Arial"/>
                <w:sz w:val="16"/>
                <w:szCs w:val="16"/>
              </w:rPr>
            </w:pPr>
            <w:r w:rsidRPr="000E38E7">
              <w:rPr>
                <w:rFonts w:ascii="Cambria" w:hAnsi="Cambria" w:cs="Arial"/>
                <w:sz w:val="16"/>
                <w:szCs w:val="16"/>
              </w:rPr>
              <w:t>HUM EEE</w:t>
            </w:r>
          </w:p>
        </w:tc>
        <w:tc>
          <w:tcPr>
            <w:tcW w:w="5283" w:type="dxa"/>
            <w:tcBorders>
              <w:left w:val="nil"/>
              <w:right w:val="nil"/>
            </w:tcBorders>
            <w:shd w:val="clear" w:color="auto" w:fill="auto"/>
            <w:tcMar>
              <w:top w:w="0" w:type="dxa"/>
              <w:left w:w="108" w:type="dxa"/>
              <w:bottom w:w="0" w:type="dxa"/>
              <w:right w:w="108" w:type="dxa"/>
            </w:tcMar>
          </w:tcPr>
          <w:p w14:paraId="05FB5C51" w14:textId="77777777" w:rsidR="00F14325" w:rsidRPr="00202A3C" w:rsidDel="00EB2685" w:rsidRDefault="00F14325" w:rsidP="00F14325">
            <w:pPr>
              <w:spacing w:after="40"/>
              <w:rPr>
                <w:rFonts w:ascii="Cambria" w:hAnsi="Cambria" w:cs="Arial"/>
                <w:sz w:val="16"/>
                <w:szCs w:val="16"/>
              </w:rPr>
            </w:pPr>
            <w:r>
              <w:rPr>
                <w:rFonts w:ascii="Cambria" w:hAnsi="Cambria" w:cs="Arial"/>
                <w:sz w:val="16"/>
                <w:szCs w:val="16"/>
              </w:rPr>
              <w:t>See list of approved Humanities courses on college website</w:t>
            </w:r>
          </w:p>
        </w:tc>
        <w:tc>
          <w:tcPr>
            <w:tcW w:w="836" w:type="dxa"/>
            <w:tcBorders>
              <w:left w:val="nil"/>
              <w:right w:val="nil"/>
            </w:tcBorders>
            <w:shd w:val="clear" w:color="auto" w:fill="auto"/>
            <w:noWrap/>
            <w:tcMar>
              <w:top w:w="0" w:type="dxa"/>
              <w:left w:w="108" w:type="dxa"/>
              <w:bottom w:w="0" w:type="dxa"/>
              <w:right w:w="108" w:type="dxa"/>
            </w:tcMar>
            <w:vAlign w:val="bottom"/>
          </w:tcPr>
          <w:p w14:paraId="171142E8"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3</w:t>
            </w:r>
          </w:p>
        </w:tc>
        <w:tc>
          <w:tcPr>
            <w:tcW w:w="836" w:type="dxa"/>
            <w:tcBorders>
              <w:left w:val="nil"/>
              <w:right w:val="nil"/>
            </w:tcBorders>
            <w:shd w:val="clear" w:color="auto" w:fill="auto"/>
            <w:noWrap/>
            <w:tcMar>
              <w:top w:w="0" w:type="dxa"/>
              <w:left w:w="108" w:type="dxa"/>
              <w:bottom w:w="0" w:type="dxa"/>
              <w:right w:w="108" w:type="dxa"/>
            </w:tcMar>
            <w:vAlign w:val="bottom"/>
          </w:tcPr>
          <w:p w14:paraId="0C406998"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0</w:t>
            </w:r>
          </w:p>
        </w:tc>
        <w:tc>
          <w:tcPr>
            <w:tcW w:w="836" w:type="dxa"/>
            <w:tcBorders>
              <w:left w:val="nil"/>
              <w:right w:val="nil"/>
            </w:tcBorders>
            <w:shd w:val="clear" w:color="auto" w:fill="auto"/>
            <w:noWrap/>
            <w:tcMar>
              <w:top w:w="0" w:type="dxa"/>
              <w:left w:w="108" w:type="dxa"/>
              <w:bottom w:w="0" w:type="dxa"/>
              <w:right w:w="108" w:type="dxa"/>
            </w:tcMar>
            <w:vAlign w:val="bottom"/>
          </w:tcPr>
          <w:p w14:paraId="1E1F9F3F"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3</w:t>
            </w:r>
          </w:p>
        </w:tc>
      </w:tr>
      <w:tr w:rsidR="00F14325" w:rsidRPr="00202A3C" w14:paraId="2D722778" w14:textId="77777777" w:rsidTr="00F14325">
        <w:trPr>
          <w:trHeight w:val="255"/>
          <w:jc w:val="center"/>
        </w:trPr>
        <w:tc>
          <w:tcPr>
            <w:tcW w:w="1735"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5FB6DE49" w14:textId="77777777" w:rsidR="00F14325" w:rsidRPr="000E38E7" w:rsidRDefault="00F14325" w:rsidP="00F14325">
            <w:pPr>
              <w:spacing w:after="60"/>
              <w:rPr>
                <w:rFonts w:ascii="Cambria" w:hAnsi="Cambria" w:cs="Arial"/>
                <w:sz w:val="16"/>
                <w:szCs w:val="16"/>
              </w:rPr>
            </w:pPr>
            <w:r w:rsidRPr="000E38E7">
              <w:rPr>
                <w:rFonts w:ascii="Cambria" w:hAnsi="Cambria" w:cs="Arial"/>
                <w:sz w:val="16"/>
                <w:szCs w:val="16"/>
              </w:rPr>
              <w:t>ENG 112</w:t>
            </w:r>
          </w:p>
        </w:tc>
        <w:tc>
          <w:tcPr>
            <w:tcW w:w="5283" w:type="dxa"/>
            <w:tcBorders>
              <w:left w:val="nil"/>
              <w:bottom w:val="double" w:sz="4" w:space="0" w:color="AEAAAA" w:themeColor="background2" w:themeShade="BF"/>
              <w:right w:val="nil"/>
            </w:tcBorders>
            <w:shd w:val="clear" w:color="auto" w:fill="auto"/>
            <w:tcMar>
              <w:top w:w="0" w:type="dxa"/>
              <w:left w:w="108" w:type="dxa"/>
              <w:bottom w:w="0" w:type="dxa"/>
              <w:right w:w="108" w:type="dxa"/>
            </w:tcMar>
            <w:vAlign w:val="bottom"/>
          </w:tcPr>
          <w:p w14:paraId="057A88DD" w14:textId="77777777" w:rsidR="00F14325" w:rsidRPr="00AC1478" w:rsidRDefault="00F14325" w:rsidP="00F14325">
            <w:pPr>
              <w:spacing w:after="60"/>
              <w:rPr>
                <w:rFonts w:ascii="Cambria" w:hAnsi="Cambria" w:cs="Arial"/>
                <w:bCs/>
                <w:sz w:val="16"/>
                <w:szCs w:val="16"/>
              </w:rPr>
            </w:pPr>
            <w:r w:rsidRPr="00AC1478">
              <w:rPr>
                <w:rFonts w:ascii="Cambria" w:hAnsi="Cambria" w:cs="Arial"/>
                <w:bCs/>
                <w:sz w:val="16"/>
                <w:szCs w:val="16"/>
              </w:rPr>
              <w:t>College Composition II</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48E140CE"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3</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047FF35C"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0</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3BA7BFB4"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3</w:t>
            </w:r>
          </w:p>
        </w:tc>
      </w:tr>
      <w:tr w:rsidR="00F14325" w:rsidRPr="00202A3C" w14:paraId="61B96594" w14:textId="77777777" w:rsidTr="00F14325">
        <w:trPr>
          <w:trHeight w:val="255"/>
          <w:jc w:val="center"/>
        </w:trPr>
        <w:tc>
          <w:tcPr>
            <w:tcW w:w="1735"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0F610096" w14:textId="77777777" w:rsidR="00F14325" w:rsidRPr="00202A3C" w:rsidRDefault="00F14325" w:rsidP="00F14325">
            <w:pPr>
              <w:spacing w:after="60"/>
              <w:rPr>
                <w:rFonts w:ascii="Cambria" w:hAnsi="Cambria" w:cs="Arial"/>
                <w:sz w:val="16"/>
                <w:szCs w:val="16"/>
              </w:rPr>
            </w:pPr>
          </w:p>
        </w:tc>
        <w:tc>
          <w:tcPr>
            <w:tcW w:w="5283"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tcPr>
          <w:p w14:paraId="176033BD" w14:textId="77777777" w:rsidR="00F14325" w:rsidRPr="00202A3C" w:rsidRDefault="00F14325" w:rsidP="00F14325">
            <w:pPr>
              <w:spacing w:after="60"/>
              <w:rPr>
                <w:rFonts w:ascii="Cambria" w:hAnsi="Cambria" w:cs="Arial"/>
                <w:b/>
                <w:bCs/>
                <w:sz w:val="16"/>
                <w:szCs w:val="16"/>
              </w:rPr>
            </w:pPr>
            <w:r w:rsidRPr="00202A3C">
              <w:rPr>
                <w:rFonts w:ascii="Cambria" w:hAnsi="Cambria" w:cs="Arial"/>
                <w:b/>
                <w:bCs/>
                <w:sz w:val="16"/>
                <w:szCs w:val="16"/>
              </w:rPr>
              <w:t>TOTAL</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60ADAACE" w14:textId="77777777" w:rsidR="00F14325" w:rsidRPr="00202A3C" w:rsidDel="00B30D5F" w:rsidRDefault="00F14325" w:rsidP="00F14325">
            <w:pPr>
              <w:spacing w:after="60"/>
              <w:jc w:val="center"/>
              <w:rPr>
                <w:rFonts w:ascii="Cambria" w:hAnsi="Cambria" w:cs="Arial"/>
                <w:b/>
                <w:bCs/>
                <w:sz w:val="16"/>
                <w:szCs w:val="16"/>
              </w:rPr>
            </w:pPr>
            <w:r>
              <w:rPr>
                <w:rFonts w:ascii="Cambria" w:hAnsi="Cambria" w:cs="Arial"/>
                <w:b/>
                <w:bCs/>
                <w:sz w:val="16"/>
                <w:szCs w:val="16"/>
              </w:rPr>
              <w:t>6</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017E962E" w14:textId="77777777" w:rsidR="00F14325" w:rsidRPr="00202A3C" w:rsidDel="00B30D5F" w:rsidRDefault="00F14325" w:rsidP="00F14325">
            <w:pPr>
              <w:spacing w:after="60"/>
              <w:jc w:val="center"/>
              <w:rPr>
                <w:rFonts w:ascii="Cambria" w:hAnsi="Cambria" w:cs="Arial"/>
                <w:b/>
                <w:bCs/>
                <w:sz w:val="16"/>
                <w:szCs w:val="16"/>
              </w:rPr>
            </w:pPr>
            <w:r>
              <w:rPr>
                <w:rFonts w:ascii="Cambria" w:hAnsi="Cambria" w:cs="Arial"/>
                <w:b/>
                <w:bCs/>
                <w:sz w:val="16"/>
                <w:szCs w:val="16"/>
              </w:rPr>
              <w:t>0</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7054010E" w14:textId="77777777" w:rsidR="00F14325" w:rsidRPr="00202A3C" w:rsidDel="00B30D5F" w:rsidRDefault="00F14325" w:rsidP="00F14325">
            <w:pPr>
              <w:spacing w:after="60"/>
              <w:jc w:val="center"/>
              <w:rPr>
                <w:rFonts w:ascii="Cambria" w:hAnsi="Cambria" w:cs="Arial"/>
                <w:b/>
                <w:bCs/>
                <w:sz w:val="16"/>
                <w:szCs w:val="16"/>
              </w:rPr>
            </w:pPr>
            <w:r>
              <w:rPr>
                <w:rFonts w:ascii="Cambria" w:hAnsi="Cambria" w:cs="Arial"/>
                <w:b/>
                <w:bCs/>
                <w:sz w:val="16"/>
                <w:szCs w:val="16"/>
              </w:rPr>
              <w:t>6</w:t>
            </w:r>
          </w:p>
        </w:tc>
      </w:tr>
      <w:tr w:rsidR="00F14325" w:rsidRPr="00202A3C" w14:paraId="24E61634" w14:textId="77777777" w:rsidTr="00F14325">
        <w:trPr>
          <w:trHeight w:val="255"/>
          <w:jc w:val="center"/>
        </w:trPr>
        <w:tc>
          <w:tcPr>
            <w:tcW w:w="7018" w:type="dxa"/>
            <w:gridSpan w:val="2"/>
            <w:tcBorders>
              <w:left w:val="nil"/>
              <w:right w:val="nil"/>
            </w:tcBorders>
            <w:shd w:val="clear" w:color="auto" w:fill="DBDBDB" w:themeFill="accent3" w:themeFillTint="66"/>
            <w:noWrap/>
            <w:tcMar>
              <w:top w:w="0" w:type="dxa"/>
              <w:left w:w="108" w:type="dxa"/>
              <w:bottom w:w="0" w:type="dxa"/>
              <w:right w:w="108" w:type="dxa"/>
            </w:tcMar>
            <w:vAlign w:val="bottom"/>
          </w:tcPr>
          <w:p w14:paraId="207ACEEF" w14:textId="77777777" w:rsidR="00F14325" w:rsidRPr="0090042A" w:rsidRDefault="0003355C" w:rsidP="00F14325">
            <w:pPr>
              <w:spacing w:after="60"/>
              <w:rPr>
                <w:rFonts w:ascii="Cambria" w:hAnsi="Cambria" w:cs="Arial"/>
                <w:bCs/>
                <w:sz w:val="16"/>
                <w:szCs w:val="16"/>
              </w:rPr>
            </w:pPr>
            <w:r w:rsidRPr="0090042A">
              <w:rPr>
                <w:rFonts w:ascii="Cambria" w:hAnsi="Cambria" w:cs="Arial"/>
                <w:b/>
                <w:bCs/>
                <w:sz w:val="16"/>
                <w:szCs w:val="16"/>
              </w:rPr>
              <w:t>Fall Semester</w:t>
            </w:r>
            <w:r w:rsidR="00F14325" w:rsidRPr="0090042A">
              <w:rPr>
                <w:rFonts w:ascii="Cambria" w:hAnsi="Cambria" w:cs="Arial"/>
                <w:b/>
                <w:bCs/>
                <w:sz w:val="16"/>
                <w:szCs w:val="16"/>
              </w:rPr>
              <w:t xml:space="preserve"> – Year 4</w:t>
            </w: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22617D72" w14:textId="77777777" w:rsidR="00F14325" w:rsidRPr="0090042A" w:rsidRDefault="00F14325" w:rsidP="00F14325">
            <w:pPr>
              <w:spacing w:after="60"/>
              <w:jc w:val="center"/>
              <w:rPr>
                <w:rFonts w:ascii="Cambria" w:hAnsi="Cambria" w:cs="Arial"/>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111630FE" w14:textId="77777777" w:rsidR="00F14325" w:rsidRPr="0090042A" w:rsidRDefault="00F14325" w:rsidP="00F14325">
            <w:pPr>
              <w:spacing w:after="60"/>
              <w:jc w:val="center"/>
              <w:rPr>
                <w:rFonts w:ascii="Cambria" w:hAnsi="Cambria" w:cs="Arial"/>
                <w:bCs/>
                <w:sz w:val="16"/>
                <w:szCs w:val="16"/>
              </w:rPr>
            </w:pPr>
          </w:p>
        </w:tc>
        <w:tc>
          <w:tcPr>
            <w:tcW w:w="836" w:type="dxa"/>
            <w:tcBorders>
              <w:left w:val="nil"/>
              <w:right w:val="nil"/>
            </w:tcBorders>
            <w:shd w:val="clear" w:color="auto" w:fill="DBDBDB" w:themeFill="accent3" w:themeFillTint="66"/>
            <w:noWrap/>
            <w:tcMar>
              <w:top w:w="0" w:type="dxa"/>
              <w:left w:w="108" w:type="dxa"/>
              <w:bottom w:w="0" w:type="dxa"/>
              <w:right w:w="108" w:type="dxa"/>
            </w:tcMar>
            <w:vAlign w:val="bottom"/>
          </w:tcPr>
          <w:p w14:paraId="1B624B0E" w14:textId="77777777" w:rsidR="00F14325" w:rsidRPr="0090042A" w:rsidRDefault="00F14325" w:rsidP="00F14325">
            <w:pPr>
              <w:spacing w:after="60"/>
              <w:jc w:val="center"/>
              <w:rPr>
                <w:rFonts w:ascii="Cambria" w:hAnsi="Cambria" w:cs="Arial"/>
                <w:bCs/>
                <w:sz w:val="16"/>
                <w:szCs w:val="16"/>
              </w:rPr>
            </w:pPr>
          </w:p>
        </w:tc>
      </w:tr>
      <w:tr w:rsidR="00F14325" w:rsidRPr="00202A3C" w14:paraId="3701BF3E" w14:textId="77777777" w:rsidTr="00F14325">
        <w:trPr>
          <w:trHeight w:val="255"/>
          <w:jc w:val="center"/>
        </w:trPr>
        <w:tc>
          <w:tcPr>
            <w:tcW w:w="1735" w:type="dxa"/>
            <w:tcBorders>
              <w:left w:val="nil"/>
              <w:right w:val="nil"/>
            </w:tcBorders>
            <w:shd w:val="clear" w:color="auto" w:fill="auto"/>
            <w:noWrap/>
            <w:tcMar>
              <w:top w:w="0" w:type="dxa"/>
              <w:left w:w="108" w:type="dxa"/>
              <w:bottom w:w="0" w:type="dxa"/>
              <w:right w:w="108" w:type="dxa"/>
            </w:tcMar>
            <w:vAlign w:val="bottom"/>
          </w:tcPr>
          <w:p w14:paraId="29EE929F" w14:textId="77777777" w:rsidR="00F14325" w:rsidRPr="004C629F" w:rsidRDefault="00F14325" w:rsidP="00F14325">
            <w:pPr>
              <w:spacing w:after="60"/>
              <w:rPr>
                <w:rFonts w:ascii="Cambria" w:hAnsi="Cambria" w:cs="Arial"/>
                <w:sz w:val="16"/>
                <w:szCs w:val="16"/>
              </w:rPr>
            </w:pPr>
            <w:r w:rsidRPr="004C629F">
              <w:rPr>
                <w:rFonts w:ascii="Cambria" w:hAnsi="Cambria" w:cs="Arial"/>
                <w:sz w:val="16"/>
                <w:szCs w:val="16"/>
              </w:rPr>
              <w:t>NSG 211</w:t>
            </w:r>
          </w:p>
        </w:tc>
        <w:tc>
          <w:tcPr>
            <w:tcW w:w="5283" w:type="dxa"/>
            <w:tcBorders>
              <w:left w:val="nil"/>
              <w:right w:val="nil"/>
            </w:tcBorders>
            <w:shd w:val="clear" w:color="auto" w:fill="auto"/>
            <w:tcMar>
              <w:top w:w="0" w:type="dxa"/>
              <w:left w:w="108" w:type="dxa"/>
              <w:bottom w:w="0" w:type="dxa"/>
              <w:right w:w="108" w:type="dxa"/>
            </w:tcMar>
            <w:vAlign w:val="bottom"/>
          </w:tcPr>
          <w:p w14:paraId="407BAD69" w14:textId="77777777" w:rsidR="00F14325" w:rsidRPr="00AC1478" w:rsidRDefault="00F14325" w:rsidP="00F14325">
            <w:pPr>
              <w:spacing w:after="60"/>
              <w:rPr>
                <w:rFonts w:ascii="Cambria" w:hAnsi="Cambria" w:cs="Arial"/>
                <w:bCs/>
                <w:sz w:val="16"/>
                <w:szCs w:val="16"/>
              </w:rPr>
            </w:pPr>
            <w:r w:rsidRPr="00AC1478">
              <w:rPr>
                <w:rFonts w:ascii="Cambria" w:hAnsi="Cambria" w:cs="Arial"/>
                <w:bCs/>
                <w:sz w:val="16"/>
                <w:szCs w:val="16"/>
              </w:rPr>
              <w:t>Health Care Concepts II</w:t>
            </w:r>
          </w:p>
        </w:tc>
        <w:tc>
          <w:tcPr>
            <w:tcW w:w="836" w:type="dxa"/>
            <w:tcBorders>
              <w:left w:val="nil"/>
              <w:right w:val="nil"/>
            </w:tcBorders>
            <w:shd w:val="clear" w:color="auto" w:fill="auto"/>
            <w:noWrap/>
            <w:tcMar>
              <w:top w:w="0" w:type="dxa"/>
              <w:left w:w="108" w:type="dxa"/>
              <w:bottom w:w="0" w:type="dxa"/>
              <w:right w:w="108" w:type="dxa"/>
            </w:tcMar>
            <w:vAlign w:val="bottom"/>
          </w:tcPr>
          <w:p w14:paraId="63B87234"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3</w:t>
            </w:r>
          </w:p>
        </w:tc>
        <w:tc>
          <w:tcPr>
            <w:tcW w:w="836" w:type="dxa"/>
            <w:tcBorders>
              <w:left w:val="nil"/>
              <w:right w:val="nil"/>
            </w:tcBorders>
            <w:shd w:val="clear" w:color="auto" w:fill="auto"/>
            <w:noWrap/>
            <w:tcMar>
              <w:top w:w="0" w:type="dxa"/>
              <w:left w:w="108" w:type="dxa"/>
              <w:bottom w:w="0" w:type="dxa"/>
              <w:right w:w="108" w:type="dxa"/>
            </w:tcMar>
            <w:vAlign w:val="bottom"/>
          </w:tcPr>
          <w:p w14:paraId="360225A9"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6</w:t>
            </w:r>
          </w:p>
        </w:tc>
        <w:tc>
          <w:tcPr>
            <w:tcW w:w="836" w:type="dxa"/>
            <w:tcBorders>
              <w:left w:val="nil"/>
              <w:right w:val="nil"/>
            </w:tcBorders>
            <w:shd w:val="clear" w:color="auto" w:fill="auto"/>
            <w:noWrap/>
            <w:tcMar>
              <w:top w:w="0" w:type="dxa"/>
              <w:left w:w="108" w:type="dxa"/>
              <w:bottom w:w="0" w:type="dxa"/>
              <w:right w:w="108" w:type="dxa"/>
            </w:tcMar>
            <w:vAlign w:val="bottom"/>
          </w:tcPr>
          <w:p w14:paraId="0B6B8609"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5</w:t>
            </w:r>
          </w:p>
        </w:tc>
      </w:tr>
      <w:tr w:rsidR="00F14325" w:rsidRPr="00202A3C" w14:paraId="04D17E2B" w14:textId="77777777" w:rsidTr="00F14325">
        <w:trPr>
          <w:trHeight w:val="255"/>
          <w:jc w:val="center"/>
        </w:trPr>
        <w:tc>
          <w:tcPr>
            <w:tcW w:w="1735"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59127B4C" w14:textId="77777777" w:rsidR="00F14325" w:rsidRPr="004C629F" w:rsidRDefault="00F14325" w:rsidP="00F14325">
            <w:pPr>
              <w:spacing w:after="60"/>
              <w:rPr>
                <w:rFonts w:ascii="Cambria" w:hAnsi="Cambria" w:cs="Arial"/>
                <w:sz w:val="16"/>
                <w:szCs w:val="16"/>
              </w:rPr>
            </w:pPr>
            <w:r w:rsidRPr="004C629F">
              <w:rPr>
                <w:rFonts w:ascii="Cambria" w:hAnsi="Cambria" w:cs="Arial"/>
                <w:sz w:val="16"/>
                <w:szCs w:val="16"/>
              </w:rPr>
              <w:t>NSG 230</w:t>
            </w:r>
          </w:p>
        </w:tc>
        <w:tc>
          <w:tcPr>
            <w:tcW w:w="5283" w:type="dxa"/>
            <w:tcBorders>
              <w:left w:val="nil"/>
              <w:bottom w:val="double" w:sz="4" w:space="0" w:color="AEAAAA" w:themeColor="background2" w:themeShade="BF"/>
              <w:right w:val="nil"/>
            </w:tcBorders>
            <w:shd w:val="clear" w:color="auto" w:fill="auto"/>
            <w:tcMar>
              <w:top w:w="0" w:type="dxa"/>
              <w:left w:w="108" w:type="dxa"/>
              <w:bottom w:w="0" w:type="dxa"/>
              <w:right w:w="108" w:type="dxa"/>
            </w:tcMar>
            <w:vAlign w:val="bottom"/>
          </w:tcPr>
          <w:p w14:paraId="35110148" w14:textId="77777777" w:rsidR="00F14325" w:rsidRPr="00AC1478" w:rsidRDefault="00F14325" w:rsidP="00F14325">
            <w:pPr>
              <w:spacing w:after="60"/>
              <w:rPr>
                <w:rFonts w:ascii="Cambria" w:hAnsi="Cambria" w:cs="Arial"/>
                <w:bCs/>
                <w:sz w:val="16"/>
                <w:szCs w:val="16"/>
              </w:rPr>
            </w:pPr>
            <w:r>
              <w:rPr>
                <w:rFonts w:ascii="Cambria" w:hAnsi="Cambria" w:cs="Arial"/>
                <w:bCs/>
                <w:sz w:val="16"/>
                <w:szCs w:val="16"/>
              </w:rPr>
              <w:t>Advanced Professional Nursing Concepts</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686AE57F"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2</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67F317C5"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0</w:t>
            </w:r>
          </w:p>
        </w:tc>
        <w:tc>
          <w:tcPr>
            <w:tcW w:w="836" w:type="dxa"/>
            <w:tcBorders>
              <w:left w:val="nil"/>
              <w:bottom w:val="double" w:sz="4" w:space="0" w:color="AEAAAA" w:themeColor="background2" w:themeShade="BF"/>
              <w:right w:val="nil"/>
            </w:tcBorders>
            <w:shd w:val="clear" w:color="auto" w:fill="auto"/>
            <w:noWrap/>
            <w:tcMar>
              <w:top w:w="0" w:type="dxa"/>
              <w:left w:w="108" w:type="dxa"/>
              <w:bottom w:w="0" w:type="dxa"/>
              <w:right w:w="108" w:type="dxa"/>
            </w:tcMar>
            <w:vAlign w:val="bottom"/>
          </w:tcPr>
          <w:p w14:paraId="73E3CA36"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2</w:t>
            </w:r>
          </w:p>
        </w:tc>
      </w:tr>
      <w:tr w:rsidR="00F14325" w:rsidRPr="00202A3C" w14:paraId="247670A0" w14:textId="77777777" w:rsidTr="00F14325">
        <w:trPr>
          <w:trHeight w:val="255"/>
          <w:jc w:val="center"/>
        </w:trPr>
        <w:tc>
          <w:tcPr>
            <w:tcW w:w="1735"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73E1F788" w14:textId="77777777" w:rsidR="00F14325" w:rsidRPr="00202A3C" w:rsidRDefault="00F14325" w:rsidP="00F14325">
            <w:pPr>
              <w:spacing w:after="60"/>
              <w:rPr>
                <w:rFonts w:ascii="Cambria" w:hAnsi="Cambria" w:cs="Arial"/>
                <w:sz w:val="16"/>
                <w:szCs w:val="16"/>
              </w:rPr>
            </w:pPr>
          </w:p>
        </w:tc>
        <w:tc>
          <w:tcPr>
            <w:tcW w:w="5283" w:type="dxa"/>
            <w:tcBorders>
              <w:top w:val="double" w:sz="4" w:space="0" w:color="AEAAAA" w:themeColor="background2" w:themeShade="BF"/>
              <w:left w:val="nil"/>
              <w:right w:val="nil"/>
            </w:tcBorders>
            <w:shd w:val="clear" w:color="auto" w:fill="auto"/>
            <w:tcMar>
              <w:top w:w="0" w:type="dxa"/>
              <w:left w:w="108" w:type="dxa"/>
              <w:bottom w:w="0" w:type="dxa"/>
              <w:right w:w="108" w:type="dxa"/>
            </w:tcMar>
            <w:vAlign w:val="bottom"/>
          </w:tcPr>
          <w:p w14:paraId="3EE21A49" w14:textId="77777777" w:rsidR="00F14325" w:rsidRPr="00202A3C" w:rsidRDefault="00F14325" w:rsidP="00F14325">
            <w:pPr>
              <w:spacing w:after="60"/>
              <w:rPr>
                <w:rFonts w:ascii="Cambria" w:hAnsi="Cambria" w:cs="Arial"/>
                <w:b/>
                <w:bCs/>
                <w:sz w:val="16"/>
                <w:szCs w:val="16"/>
              </w:rPr>
            </w:pPr>
            <w:r w:rsidRPr="00202A3C">
              <w:rPr>
                <w:rFonts w:ascii="Cambria" w:hAnsi="Cambria" w:cs="Arial"/>
                <w:b/>
                <w:bCs/>
                <w:sz w:val="16"/>
                <w:szCs w:val="16"/>
              </w:rPr>
              <w:t>TOTAL</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0317425B" w14:textId="77777777" w:rsidR="00F14325" w:rsidRPr="00202A3C" w:rsidDel="00B30D5F" w:rsidRDefault="00F14325" w:rsidP="00F14325">
            <w:pPr>
              <w:spacing w:after="60"/>
              <w:jc w:val="center"/>
              <w:rPr>
                <w:rFonts w:ascii="Cambria" w:hAnsi="Cambria" w:cs="Arial"/>
                <w:b/>
                <w:bCs/>
                <w:sz w:val="16"/>
                <w:szCs w:val="16"/>
              </w:rPr>
            </w:pPr>
            <w:r>
              <w:rPr>
                <w:rFonts w:ascii="Cambria" w:hAnsi="Cambria" w:cs="Arial"/>
                <w:b/>
                <w:bCs/>
                <w:sz w:val="16"/>
                <w:szCs w:val="16"/>
              </w:rPr>
              <w:t>5</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2E595CC0" w14:textId="77777777" w:rsidR="00F14325" w:rsidRPr="00202A3C" w:rsidDel="00B30D5F" w:rsidRDefault="00F14325" w:rsidP="00F14325">
            <w:pPr>
              <w:spacing w:after="60"/>
              <w:jc w:val="center"/>
              <w:rPr>
                <w:rFonts w:ascii="Cambria" w:hAnsi="Cambria" w:cs="Arial"/>
                <w:b/>
                <w:bCs/>
                <w:sz w:val="16"/>
                <w:szCs w:val="16"/>
              </w:rPr>
            </w:pPr>
            <w:r>
              <w:rPr>
                <w:rFonts w:ascii="Cambria" w:hAnsi="Cambria" w:cs="Arial"/>
                <w:b/>
                <w:bCs/>
                <w:sz w:val="16"/>
                <w:szCs w:val="16"/>
              </w:rPr>
              <w:t>6</w:t>
            </w:r>
          </w:p>
        </w:tc>
        <w:tc>
          <w:tcPr>
            <w:tcW w:w="836" w:type="dxa"/>
            <w:tcBorders>
              <w:top w:val="double" w:sz="4" w:space="0" w:color="AEAAAA" w:themeColor="background2" w:themeShade="BF"/>
              <w:left w:val="nil"/>
              <w:right w:val="nil"/>
            </w:tcBorders>
            <w:shd w:val="clear" w:color="auto" w:fill="auto"/>
            <w:noWrap/>
            <w:tcMar>
              <w:top w:w="0" w:type="dxa"/>
              <w:left w:w="108" w:type="dxa"/>
              <w:bottom w:w="0" w:type="dxa"/>
              <w:right w:w="108" w:type="dxa"/>
            </w:tcMar>
            <w:vAlign w:val="bottom"/>
          </w:tcPr>
          <w:p w14:paraId="3547F45D" w14:textId="77777777" w:rsidR="00F14325" w:rsidRPr="00202A3C" w:rsidDel="00B30D5F" w:rsidRDefault="00F14325" w:rsidP="00F14325">
            <w:pPr>
              <w:spacing w:after="60"/>
              <w:jc w:val="center"/>
              <w:rPr>
                <w:rFonts w:ascii="Cambria" w:hAnsi="Cambria" w:cs="Arial"/>
                <w:b/>
                <w:bCs/>
                <w:sz w:val="16"/>
                <w:szCs w:val="16"/>
              </w:rPr>
            </w:pPr>
            <w:r>
              <w:rPr>
                <w:rFonts w:ascii="Cambria" w:hAnsi="Cambria" w:cs="Arial"/>
                <w:b/>
                <w:bCs/>
                <w:sz w:val="16"/>
                <w:szCs w:val="16"/>
              </w:rPr>
              <w:t>7</w:t>
            </w:r>
          </w:p>
        </w:tc>
      </w:tr>
      <w:tr w:rsidR="00F14325" w:rsidRPr="00202A3C" w14:paraId="7881D046" w14:textId="77777777" w:rsidTr="00F14325">
        <w:trPr>
          <w:trHeight w:val="255"/>
          <w:jc w:val="center"/>
        </w:trPr>
        <w:tc>
          <w:tcPr>
            <w:tcW w:w="7018" w:type="dxa"/>
            <w:gridSpan w:val="2"/>
            <w:tcBorders>
              <w:left w:val="nil"/>
              <w:right w:val="nil"/>
            </w:tcBorders>
            <w:shd w:val="clear" w:color="auto" w:fill="D9D9D9" w:themeFill="background1" w:themeFillShade="D9"/>
            <w:noWrap/>
            <w:tcMar>
              <w:top w:w="0" w:type="dxa"/>
              <w:left w:w="108" w:type="dxa"/>
              <w:bottom w:w="0" w:type="dxa"/>
              <w:right w:w="108" w:type="dxa"/>
            </w:tcMar>
            <w:vAlign w:val="bottom"/>
          </w:tcPr>
          <w:p w14:paraId="6ECB5F9F" w14:textId="77777777" w:rsidR="00F14325" w:rsidRPr="00202A3C" w:rsidRDefault="00F14325" w:rsidP="00F14325">
            <w:pPr>
              <w:spacing w:after="60"/>
              <w:rPr>
                <w:rFonts w:ascii="Cambria" w:hAnsi="Cambria" w:cs="Arial"/>
                <w:b/>
                <w:bCs/>
                <w:sz w:val="16"/>
                <w:szCs w:val="16"/>
              </w:rPr>
            </w:pPr>
            <w:r>
              <w:rPr>
                <w:rFonts w:ascii="Cambria" w:hAnsi="Cambria" w:cs="Arial"/>
                <w:b/>
                <w:bCs/>
                <w:sz w:val="16"/>
                <w:szCs w:val="16"/>
              </w:rPr>
              <w:t>Spring Semester – Year 4</w:t>
            </w:r>
          </w:p>
        </w:tc>
        <w:tc>
          <w:tcPr>
            <w:tcW w:w="836" w:type="dxa"/>
            <w:tcBorders>
              <w:left w:val="nil"/>
              <w:right w:val="nil"/>
            </w:tcBorders>
            <w:shd w:val="clear" w:color="auto" w:fill="D9D9D9" w:themeFill="background1" w:themeFillShade="D9"/>
            <w:noWrap/>
            <w:tcMar>
              <w:top w:w="0" w:type="dxa"/>
              <w:left w:w="108" w:type="dxa"/>
              <w:bottom w:w="0" w:type="dxa"/>
              <w:right w:w="108" w:type="dxa"/>
            </w:tcMar>
            <w:vAlign w:val="bottom"/>
          </w:tcPr>
          <w:p w14:paraId="0B204B21" w14:textId="77777777" w:rsidR="00F14325" w:rsidRDefault="00F14325" w:rsidP="00F14325">
            <w:pPr>
              <w:spacing w:after="60"/>
              <w:jc w:val="center"/>
              <w:rPr>
                <w:rFonts w:ascii="Cambria" w:hAnsi="Cambria" w:cs="Arial"/>
                <w:b/>
                <w:bCs/>
                <w:sz w:val="16"/>
                <w:szCs w:val="16"/>
              </w:rPr>
            </w:pPr>
          </w:p>
        </w:tc>
        <w:tc>
          <w:tcPr>
            <w:tcW w:w="836" w:type="dxa"/>
            <w:tcBorders>
              <w:left w:val="nil"/>
              <w:right w:val="nil"/>
            </w:tcBorders>
            <w:shd w:val="clear" w:color="auto" w:fill="D9D9D9" w:themeFill="background1" w:themeFillShade="D9"/>
            <w:noWrap/>
            <w:tcMar>
              <w:top w:w="0" w:type="dxa"/>
              <w:left w:w="108" w:type="dxa"/>
              <w:bottom w:w="0" w:type="dxa"/>
              <w:right w:w="108" w:type="dxa"/>
            </w:tcMar>
            <w:vAlign w:val="bottom"/>
          </w:tcPr>
          <w:p w14:paraId="70EEE7E8" w14:textId="77777777" w:rsidR="00F14325" w:rsidRDefault="00F14325" w:rsidP="00F14325">
            <w:pPr>
              <w:spacing w:after="60"/>
              <w:jc w:val="center"/>
              <w:rPr>
                <w:rFonts w:ascii="Cambria" w:hAnsi="Cambria" w:cs="Arial"/>
                <w:b/>
                <w:bCs/>
                <w:sz w:val="16"/>
                <w:szCs w:val="16"/>
              </w:rPr>
            </w:pPr>
          </w:p>
        </w:tc>
        <w:tc>
          <w:tcPr>
            <w:tcW w:w="836" w:type="dxa"/>
            <w:tcBorders>
              <w:left w:val="nil"/>
              <w:right w:val="nil"/>
            </w:tcBorders>
            <w:shd w:val="clear" w:color="auto" w:fill="D9D9D9" w:themeFill="background1" w:themeFillShade="D9"/>
            <w:noWrap/>
            <w:tcMar>
              <w:top w:w="0" w:type="dxa"/>
              <w:left w:w="108" w:type="dxa"/>
              <w:bottom w:w="0" w:type="dxa"/>
              <w:right w:w="108" w:type="dxa"/>
            </w:tcMar>
            <w:vAlign w:val="bottom"/>
          </w:tcPr>
          <w:p w14:paraId="1843B4F5" w14:textId="77777777" w:rsidR="00F14325" w:rsidRDefault="00F14325" w:rsidP="00F14325">
            <w:pPr>
              <w:spacing w:after="60"/>
              <w:jc w:val="center"/>
              <w:rPr>
                <w:rFonts w:ascii="Cambria" w:hAnsi="Cambria" w:cs="Arial"/>
                <w:b/>
                <w:bCs/>
                <w:sz w:val="16"/>
                <w:szCs w:val="16"/>
              </w:rPr>
            </w:pPr>
          </w:p>
        </w:tc>
      </w:tr>
      <w:tr w:rsidR="00F14325" w:rsidRPr="00202A3C" w14:paraId="495ED4B4" w14:textId="77777777" w:rsidTr="00F14325">
        <w:trPr>
          <w:trHeight w:val="255"/>
          <w:jc w:val="center"/>
        </w:trPr>
        <w:tc>
          <w:tcPr>
            <w:tcW w:w="1735" w:type="dxa"/>
            <w:tcBorders>
              <w:left w:val="nil"/>
              <w:right w:val="nil"/>
            </w:tcBorders>
            <w:shd w:val="clear" w:color="auto" w:fill="auto"/>
            <w:noWrap/>
            <w:tcMar>
              <w:top w:w="0" w:type="dxa"/>
              <w:left w:w="108" w:type="dxa"/>
              <w:bottom w:w="0" w:type="dxa"/>
              <w:right w:w="108" w:type="dxa"/>
            </w:tcMar>
            <w:vAlign w:val="bottom"/>
          </w:tcPr>
          <w:p w14:paraId="27201341" w14:textId="77777777" w:rsidR="00F14325" w:rsidRPr="00202A3C" w:rsidRDefault="00F14325" w:rsidP="00F14325">
            <w:pPr>
              <w:spacing w:after="60"/>
              <w:rPr>
                <w:rFonts w:ascii="Cambria" w:hAnsi="Cambria" w:cs="Arial"/>
                <w:sz w:val="16"/>
                <w:szCs w:val="16"/>
              </w:rPr>
            </w:pPr>
            <w:r>
              <w:rPr>
                <w:rFonts w:ascii="Cambria" w:hAnsi="Cambria" w:cs="Arial"/>
                <w:sz w:val="16"/>
                <w:szCs w:val="16"/>
              </w:rPr>
              <w:t>NSG 252</w:t>
            </w:r>
          </w:p>
        </w:tc>
        <w:tc>
          <w:tcPr>
            <w:tcW w:w="5283" w:type="dxa"/>
            <w:tcBorders>
              <w:left w:val="nil"/>
              <w:right w:val="nil"/>
            </w:tcBorders>
            <w:shd w:val="clear" w:color="auto" w:fill="auto"/>
            <w:tcMar>
              <w:top w:w="0" w:type="dxa"/>
              <w:left w:w="108" w:type="dxa"/>
              <w:bottom w:w="0" w:type="dxa"/>
              <w:right w:w="108" w:type="dxa"/>
            </w:tcMar>
            <w:vAlign w:val="bottom"/>
          </w:tcPr>
          <w:p w14:paraId="148F67FA" w14:textId="77777777" w:rsidR="00F14325" w:rsidRPr="00AC1478" w:rsidRDefault="00F14325" w:rsidP="00F14325">
            <w:pPr>
              <w:spacing w:after="60"/>
              <w:rPr>
                <w:rFonts w:ascii="Cambria" w:hAnsi="Cambria" w:cs="Arial"/>
                <w:bCs/>
                <w:sz w:val="16"/>
                <w:szCs w:val="16"/>
              </w:rPr>
            </w:pPr>
            <w:r>
              <w:rPr>
                <w:rFonts w:ascii="Cambria" w:hAnsi="Cambria" w:cs="Arial"/>
                <w:bCs/>
                <w:sz w:val="16"/>
                <w:szCs w:val="16"/>
              </w:rPr>
              <w:t>Complex Health Care Concepts</w:t>
            </w:r>
          </w:p>
        </w:tc>
        <w:tc>
          <w:tcPr>
            <w:tcW w:w="836" w:type="dxa"/>
            <w:tcBorders>
              <w:left w:val="nil"/>
              <w:right w:val="nil"/>
            </w:tcBorders>
            <w:shd w:val="clear" w:color="auto" w:fill="auto"/>
            <w:noWrap/>
            <w:tcMar>
              <w:top w:w="0" w:type="dxa"/>
              <w:left w:w="108" w:type="dxa"/>
              <w:bottom w:w="0" w:type="dxa"/>
              <w:right w:w="108" w:type="dxa"/>
            </w:tcMar>
            <w:vAlign w:val="bottom"/>
          </w:tcPr>
          <w:p w14:paraId="5C94A09C"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4</w:t>
            </w:r>
          </w:p>
        </w:tc>
        <w:tc>
          <w:tcPr>
            <w:tcW w:w="836" w:type="dxa"/>
            <w:tcBorders>
              <w:left w:val="nil"/>
              <w:right w:val="nil"/>
            </w:tcBorders>
            <w:shd w:val="clear" w:color="auto" w:fill="auto"/>
            <w:noWrap/>
            <w:tcMar>
              <w:top w:w="0" w:type="dxa"/>
              <w:left w:w="108" w:type="dxa"/>
              <w:bottom w:w="0" w:type="dxa"/>
              <w:right w:w="108" w:type="dxa"/>
            </w:tcMar>
            <w:vAlign w:val="bottom"/>
          </w:tcPr>
          <w:p w14:paraId="4CE262C1"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0</w:t>
            </w:r>
          </w:p>
        </w:tc>
        <w:tc>
          <w:tcPr>
            <w:tcW w:w="836" w:type="dxa"/>
            <w:tcBorders>
              <w:left w:val="nil"/>
              <w:right w:val="nil"/>
            </w:tcBorders>
            <w:shd w:val="clear" w:color="auto" w:fill="auto"/>
            <w:noWrap/>
            <w:tcMar>
              <w:top w:w="0" w:type="dxa"/>
              <w:left w:w="108" w:type="dxa"/>
              <w:bottom w:w="0" w:type="dxa"/>
              <w:right w:w="108" w:type="dxa"/>
            </w:tcMar>
            <w:vAlign w:val="bottom"/>
          </w:tcPr>
          <w:p w14:paraId="23F3570A" w14:textId="77777777" w:rsidR="00F14325" w:rsidRPr="00AC1478" w:rsidDel="00B30D5F" w:rsidRDefault="00F14325" w:rsidP="00F14325">
            <w:pPr>
              <w:spacing w:after="60"/>
              <w:jc w:val="center"/>
              <w:rPr>
                <w:rFonts w:ascii="Cambria" w:hAnsi="Cambria" w:cs="Arial"/>
                <w:bCs/>
                <w:sz w:val="16"/>
                <w:szCs w:val="16"/>
              </w:rPr>
            </w:pPr>
            <w:r w:rsidRPr="00AC1478">
              <w:rPr>
                <w:rFonts w:ascii="Cambria" w:hAnsi="Cambria" w:cs="Arial"/>
                <w:bCs/>
                <w:sz w:val="16"/>
                <w:szCs w:val="16"/>
              </w:rPr>
              <w:t>4</w:t>
            </w:r>
          </w:p>
        </w:tc>
      </w:tr>
      <w:tr w:rsidR="00F14325" w:rsidRPr="00202A3C" w14:paraId="1139F693" w14:textId="77777777" w:rsidTr="00F14325">
        <w:trPr>
          <w:trHeight w:val="255"/>
          <w:jc w:val="center"/>
        </w:trPr>
        <w:tc>
          <w:tcPr>
            <w:tcW w:w="1735" w:type="dxa"/>
            <w:tcBorders>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5612CE76" w14:textId="77777777" w:rsidR="00F14325" w:rsidRPr="004C629F" w:rsidRDefault="00F14325" w:rsidP="00F14325">
            <w:pPr>
              <w:spacing w:after="60"/>
              <w:rPr>
                <w:rFonts w:ascii="Cambria" w:hAnsi="Cambria" w:cs="Arial"/>
                <w:sz w:val="16"/>
                <w:szCs w:val="16"/>
              </w:rPr>
            </w:pPr>
            <w:r>
              <w:rPr>
                <w:rFonts w:ascii="Cambria" w:hAnsi="Cambria" w:cs="Arial"/>
                <w:sz w:val="16"/>
                <w:szCs w:val="16"/>
              </w:rPr>
              <w:t>NSG 270</w:t>
            </w:r>
          </w:p>
        </w:tc>
        <w:tc>
          <w:tcPr>
            <w:tcW w:w="5283" w:type="dxa"/>
            <w:tcBorders>
              <w:left w:val="nil"/>
              <w:bottom w:val="double" w:sz="4" w:space="0" w:color="A6A6A6" w:themeColor="background1" w:themeShade="A6"/>
              <w:right w:val="nil"/>
            </w:tcBorders>
            <w:shd w:val="clear" w:color="auto" w:fill="auto"/>
            <w:tcMar>
              <w:top w:w="0" w:type="dxa"/>
              <w:left w:w="108" w:type="dxa"/>
              <w:bottom w:w="0" w:type="dxa"/>
              <w:right w:w="108" w:type="dxa"/>
            </w:tcMar>
            <w:vAlign w:val="bottom"/>
          </w:tcPr>
          <w:p w14:paraId="2A87733D" w14:textId="77777777" w:rsidR="00F14325" w:rsidRPr="00AC1478" w:rsidRDefault="00F14325" w:rsidP="00F14325">
            <w:pPr>
              <w:spacing w:after="60"/>
              <w:rPr>
                <w:rFonts w:ascii="Cambria" w:hAnsi="Cambria" w:cs="Arial"/>
                <w:bCs/>
                <w:sz w:val="16"/>
                <w:szCs w:val="16"/>
              </w:rPr>
            </w:pPr>
            <w:r>
              <w:rPr>
                <w:rFonts w:ascii="Cambria" w:hAnsi="Cambria" w:cs="Arial"/>
                <w:bCs/>
                <w:sz w:val="16"/>
                <w:szCs w:val="16"/>
              </w:rPr>
              <w:t>Nursing Capstone</w:t>
            </w:r>
          </w:p>
        </w:tc>
        <w:tc>
          <w:tcPr>
            <w:tcW w:w="836" w:type="dxa"/>
            <w:tcBorders>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295CB3FE"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0</w:t>
            </w:r>
          </w:p>
        </w:tc>
        <w:tc>
          <w:tcPr>
            <w:tcW w:w="836" w:type="dxa"/>
            <w:tcBorders>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6471E007"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12</w:t>
            </w:r>
          </w:p>
        </w:tc>
        <w:tc>
          <w:tcPr>
            <w:tcW w:w="836" w:type="dxa"/>
            <w:tcBorders>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7FAC54B1" w14:textId="77777777" w:rsidR="00F14325" w:rsidRPr="00AC1478" w:rsidDel="00B30D5F" w:rsidRDefault="00F14325" w:rsidP="00F14325">
            <w:pPr>
              <w:spacing w:after="60"/>
              <w:jc w:val="center"/>
              <w:rPr>
                <w:rFonts w:ascii="Cambria" w:hAnsi="Cambria" w:cs="Arial"/>
                <w:bCs/>
                <w:sz w:val="16"/>
                <w:szCs w:val="16"/>
              </w:rPr>
            </w:pPr>
            <w:r>
              <w:rPr>
                <w:rFonts w:ascii="Cambria" w:hAnsi="Cambria" w:cs="Arial"/>
                <w:bCs/>
                <w:sz w:val="16"/>
                <w:szCs w:val="16"/>
              </w:rPr>
              <w:t>4</w:t>
            </w:r>
          </w:p>
        </w:tc>
      </w:tr>
      <w:tr w:rsidR="00F14325" w:rsidRPr="00202A3C" w14:paraId="1728E28F" w14:textId="77777777" w:rsidTr="00F14325">
        <w:trPr>
          <w:trHeight w:val="255"/>
          <w:jc w:val="center"/>
        </w:trPr>
        <w:tc>
          <w:tcPr>
            <w:tcW w:w="1735" w:type="dxa"/>
            <w:tcBorders>
              <w:top w:val="double" w:sz="4" w:space="0" w:color="A6A6A6" w:themeColor="background1" w:themeShade="A6"/>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77B52B02" w14:textId="77777777" w:rsidR="00F14325" w:rsidRPr="004C629F" w:rsidRDefault="00F14325" w:rsidP="00F14325">
            <w:pPr>
              <w:spacing w:after="60"/>
              <w:rPr>
                <w:rFonts w:ascii="Cambria" w:hAnsi="Cambria" w:cs="Arial"/>
                <w:sz w:val="16"/>
                <w:szCs w:val="16"/>
              </w:rPr>
            </w:pPr>
          </w:p>
        </w:tc>
        <w:tc>
          <w:tcPr>
            <w:tcW w:w="5283" w:type="dxa"/>
            <w:tcBorders>
              <w:top w:val="double" w:sz="4" w:space="0" w:color="A6A6A6" w:themeColor="background1" w:themeShade="A6"/>
              <w:left w:val="nil"/>
              <w:bottom w:val="double" w:sz="4" w:space="0" w:color="A6A6A6" w:themeColor="background1" w:themeShade="A6"/>
              <w:right w:val="nil"/>
            </w:tcBorders>
            <w:shd w:val="clear" w:color="auto" w:fill="auto"/>
            <w:tcMar>
              <w:top w:w="0" w:type="dxa"/>
              <w:left w:w="108" w:type="dxa"/>
              <w:bottom w:w="0" w:type="dxa"/>
              <w:right w:w="108" w:type="dxa"/>
            </w:tcMar>
            <w:vAlign w:val="bottom"/>
          </w:tcPr>
          <w:p w14:paraId="7C3FE21C" w14:textId="77777777" w:rsidR="00F14325" w:rsidRPr="004C629F" w:rsidRDefault="00F14325" w:rsidP="00F14325">
            <w:pPr>
              <w:spacing w:after="60"/>
              <w:rPr>
                <w:rFonts w:ascii="Cambria" w:hAnsi="Cambria" w:cs="Arial"/>
                <w:b/>
                <w:bCs/>
                <w:sz w:val="16"/>
                <w:szCs w:val="16"/>
              </w:rPr>
            </w:pPr>
            <w:r w:rsidRPr="004C629F">
              <w:rPr>
                <w:rFonts w:ascii="Cambria" w:hAnsi="Cambria" w:cs="Arial"/>
                <w:b/>
                <w:bCs/>
                <w:sz w:val="16"/>
                <w:szCs w:val="16"/>
              </w:rPr>
              <w:t>TOTAL</w:t>
            </w:r>
          </w:p>
        </w:tc>
        <w:tc>
          <w:tcPr>
            <w:tcW w:w="836" w:type="dxa"/>
            <w:tcBorders>
              <w:top w:val="double" w:sz="4" w:space="0" w:color="A6A6A6" w:themeColor="background1" w:themeShade="A6"/>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39D24C13" w14:textId="77777777" w:rsidR="00F14325" w:rsidRPr="004C629F" w:rsidDel="00B30D5F" w:rsidRDefault="00F14325" w:rsidP="00F14325">
            <w:pPr>
              <w:spacing w:after="60"/>
              <w:jc w:val="center"/>
              <w:rPr>
                <w:rFonts w:ascii="Cambria" w:hAnsi="Cambria" w:cs="Arial"/>
                <w:b/>
                <w:bCs/>
                <w:sz w:val="16"/>
                <w:szCs w:val="16"/>
              </w:rPr>
            </w:pPr>
            <w:r>
              <w:rPr>
                <w:rFonts w:ascii="Cambria" w:hAnsi="Cambria" w:cs="Arial"/>
                <w:b/>
                <w:bCs/>
                <w:sz w:val="16"/>
                <w:szCs w:val="16"/>
              </w:rPr>
              <w:t>4</w:t>
            </w:r>
          </w:p>
        </w:tc>
        <w:tc>
          <w:tcPr>
            <w:tcW w:w="836" w:type="dxa"/>
            <w:tcBorders>
              <w:top w:val="double" w:sz="4" w:space="0" w:color="A6A6A6" w:themeColor="background1" w:themeShade="A6"/>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53BD5123" w14:textId="77777777" w:rsidR="00F14325" w:rsidRPr="004C629F" w:rsidDel="00B30D5F" w:rsidRDefault="00F14325" w:rsidP="00F14325">
            <w:pPr>
              <w:spacing w:after="60"/>
              <w:jc w:val="center"/>
              <w:rPr>
                <w:rFonts w:ascii="Cambria" w:hAnsi="Cambria" w:cs="Arial"/>
                <w:b/>
                <w:bCs/>
                <w:sz w:val="16"/>
                <w:szCs w:val="16"/>
              </w:rPr>
            </w:pPr>
            <w:r>
              <w:rPr>
                <w:rFonts w:ascii="Cambria" w:hAnsi="Cambria" w:cs="Arial"/>
                <w:b/>
                <w:bCs/>
                <w:sz w:val="16"/>
                <w:szCs w:val="16"/>
              </w:rPr>
              <w:t>12</w:t>
            </w:r>
          </w:p>
        </w:tc>
        <w:tc>
          <w:tcPr>
            <w:tcW w:w="836" w:type="dxa"/>
            <w:tcBorders>
              <w:top w:val="double" w:sz="4" w:space="0" w:color="A6A6A6" w:themeColor="background1" w:themeShade="A6"/>
              <w:left w:val="nil"/>
              <w:bottom w:val="double" w:sz="4" w:space="0" w:color="A6A6A6" w:themeColor="background1" w:themeShade="A6"/>
              <w:right w:val="nil"/>
            </w:tcBorders>
            <w:shd w:val="clear" w:color="auto" w:fill="auto"/>
            <w:noWrap/>
            <w:tcMar>
              <w:top w:w="0" w:type="dxa"/>
              <w:left w:w="108" w:type="dxa"/>
              <w:bottom w:w="0" w:type="dxa"/>
              <w:right w:w="108" w:type="dxa"/>
            </w:tcMar>
            <w:vAlign w:val="bottom"/>
          </w:tcPr>
          <w:p w14:paraId="20DE9C8F" w14:textId="77777777" w:rsidR="00F14325" w:rsidRPr="004C629F" w:rsidDel="00B30D5F" w:rsidRDefault="00F14325" w:rsidP="00F14325">
            <w:pPr>
              <w:spacing w:after="60"/>
              <w:jc w:val="center"/>
              <w:rPr>
                <w:rFonts w:ascii="Cambria" w:hAnsi="Cambria" w:cs="Arial"/>
                <w:b/>
                <w:bCs/>
                <w:sz w:val="16"/>
                <w:szCs w:val="16"/>
              </w:rPr>
            </w:pPr>
            <w:r>
              <w:rPr>
                <w:rFonts w:ascii="Cambria" w:hAnsi="Cambria" w:cs="Arial"/>
                <w:b/>
                <w:bCs/>
                <w:sz w:val="16"/>
                <w:szCs w:val="16"/>
              </w:rPr>
              <w:t>8</w:t>
            </w:r>
          </w:p>
        </w:tc>
      </w:tr>
      <w:tr w:rsidR="00F14325" w:rsidRPr="00202A3C" w14:paraId="395DBFE9" w14:textId="77777777" w:rsidTr="00F14325">
        <w:trPr>
          <w:trHeight w:val="255"/>
          <w:jc w:val="center"/>
        </w:trPr>
        <w:tc>
          <w:tcPr>
            <w:tcW w:w="8690" w:type="dxa"/>
            <w:gridSpan w:val="4"/>
            <w:tcBorders>
              <w:left w:val="nil"/>
              <w:right w:val="nil"/>
            </w:tcBorders>
            <w:shd w:val="clear" w:color="auto" w:fill="auto"/>
            <w:noWrap/>
            <w:tcMar>
              <w:top w:w="0" w:type="dxa"/>
              <w:left w:w="108" w:type="dxa"/>
              <w:bottom w:w="0" w:type="dxa"/>
              <w:right w:w="108" w:type="dxa"/>
            </w:tcMar>
            <w:vAlign w:val="bottom"/>
          </w:tcPr>
          <w:p w14:paraId="16883BCD" w14:textId="77777777" w:rsidR="00F14325" w:rsidRPr="00202A3C" w:rsidRDefault="00F14325" w:rsidP="00F14325">
            <w:pPr>
              <w:spacing w:after="60"/>
              <w:rPr>
                <w:rFonts w:ascii="Cambria" w:hAnsi="Cambria" w:cs="Arial"/>
                <w:b/>
                <w:bCs/>
                <w:sz w:val="16"/>
                <w:szCs w:val="16"/>
              </w:rPr>
            </w:pPr>
            <w:r w:rsidRPr="00202A3C">
              <w:rPr>
                <w:rFonts w:ascii="Cambria" w:hAnsi="Cambria" w:cs="Arial"/>
                <w:b/>
                <w:bCs/>
                <w:sz w:val="16"/>
                <w:szCs w:val="16"/>
              </w:rPr>
              <w:t>Total Minimum Credits for the AAS Degree</w:t>
            </w:r>
          </w:p>
        </w:tc>
        <w:tc>
          <w:tcPr>
            <w:tcW w:w="836" w:type="dxa"/>
            <w:tcBorders>
              <w:left w:val="nil"/>
              <w:right w:val="nil"/>
            </w:tcBorders>
            <w:shd w:val="clear" w:color="auto" w:fill="auto"/>
            <w:noWrap/>
            <w:tcMar>
              <w:top w:w="0" w:type="dxa"/>
              <w:left w:w="108" w:type="dxa"/>
              <w:bottom w:w="0" w:type="dxa"/>
              <w:right w:w="108" w:type="dxa"/>
            </w:tcMar>
            <w:vAlign w:val="bottom"/>
          </w:tcPr>
          <w:p w14:paraId="036AF5A0" w14:textId="77777777" w:rsidR="00F14325" w:rsidRPr="00202A3C" w:rsidRDefault="00F14325" w:rsidP="00F14325">
            <w:pPr>
              <w:spacing w:after="60"/>
              <w:jc w:val="center"/>
              <w:rPr>
                <w:rFonts w:ascii="Cambria" w:hAnsi="Cambria" w:cs="Arial"/>
                <w:b/>
                <w:bCs/>
                <w:sz w:val="16"/>
                <w:szCs w:val="16"/>
              </w:rPr>
            </w:pPr>
            <w:r w:rsidRPr="00202A3C">
              <w:rPr>
                <w:rFonts w:ascii="Cambria" w:hAnsi="Cambria" w:cs="Arial"/>
                <w:b/>
                <w:bCs/>
                <w:sz w:val="16"/>
                <w:szCs w:val="16"/>
              </w:rPr>
              <w:t>6</w:t>
            </w:r>
            <w:r>
              <w:rPr>
                <w:rFonts w:ascii="Cambria" w:hAnsi="Cambria" w:cs="Arial"/>
                <w:b/>
                <w:bCs/>
                <w:sz w:val="16"/>
                <w:szCs w:val="16"/>
              </w:rPr>
              <w:t>7</w:t>
            </w:r>
          </w:p>
        </w:tc>
      </w:tr>
      <w:bookmarkEnd w:id="103"/>
    </w:tbl>
    <w:p w14:paraId="5C981DBE" w14:textId="77777777" w:rsidR="004604DA" w:rsidRPr="00F14325" w:rsidRDefault="004604DA" w:rsidP="00F14325">
      <w:pPr>
        <w:ind w:left="720" w:hanging="630"/>
        <w:rPr>
          <w:b/>
          <w:bCs/>
          <w:sz w:val="18"/>
          <w:szCs w:val="18"/>
        </w:rPr>
      </w:pPr>
      <w:r>
        <w:rPr>
          <w:rFonts w:ascii="Times New Roman" w:eastAsiaTheme="minorHAnsi" w:hAnsi="Times New Roman"/>
          <w:b/>
        </w:rPr>
        <w:br w:type="page"/>
      </w:r>
    </w:p>
    <w:p w14:paraId="52B9E288" w14:textId="77777777" w:rsidR="004604DA" w:rsidRDefault="004604DA" w:rsidP="004604DA">
      <w:pPr>
        <w:pStyle w:val="Heading2"/>
        <w:rPr>
          <w:rFonts w:eastAsiaTheme="minorHAnsi"/>
        </w:rPr>
      </w:pPr>
      <w:bookmarkStart w:id="104" w:name="_Toc139550440"/>
      <w:bookmarkStart w:id="105" w:name="_Hlk64976858"/>
      <w:r w:rsidRPr="00F36B59">
        <w:rPr>
          <w:rFonts w:eastAsiaTheme="minorHAnsi"/>
        </w:rPr>
        <w:lastRenderedPageBreak/>
        <w:t>Nursing Track 4: Par</w:t>
      </w:r>
      <w:r w:rsidR="00F14325">
        <w:rPr>
          <w:rFonts w:eastAsiaTheme="minorHAnsi"/>
        </w:rPr>
        <w:t>t-time Evening/Weekend LPN</w:t>
      </w:r>
      <w:r w:rsidRPr="00F36B59">
        <w:rPr>
          <w:rFonts w:eastAsiaTheme="minorHAnsi"/>
        </w:rPr>
        <w:t xml:space="preserve"> Transition Curriculum</w:t>
      </w:r>
      <w:bookmarkEnd w:id="104"/>
    </w:p>
    <w:p w14:paraId="40345373" w14:textId="77777777" w:rsidR="00F14325" w:rsidRDefault="00F14325" w:rsidP="00F14325">
      <w:pPr>
        <w:rPr>
          <w:sz w:val="20"/>
          <w:szCs w:val="20"/>
        </w:rPr>
      </w:pPr>
      <w:r w:rsidRPr="21774F72">
        <w:rPr>
          <w:sz w:val="20"/>
          <w:szCs w:val="20"/>
        </w:rPr>
        <w:t>Students who are LPNs are required to complete at least 22 hours of the general education course</w:t>
      </w:r>
      <w:r>
        <w:rPr>
          <w:sz w:val="20"/>
          <w:szCs w:val="20"/>
        </w:rPr>
        <w:t>s before beginning the PTEW LPN Transition nursing class</w:t>
      </w:r>
      <w:r w:rsidRPr="21774F72">
        <w:rPr>
          <w:sz w:val="20"/>
          <w:szCs w:val="20"/>
        </w:rPr>
        <w:t>. The length of this track depends on the amount of time needed to complete the general education classes. The nursing</w:t>
      </w:r>
      <w:r>
        <w:rPr>
          <w:sz w:val="20"/>
          <w:szCs w:val="20"/>
        </w:rPr>
        <w:t xml:space="preserve"> classes can be completed in two years.</w:t>
      </w:r>
    </w:p>
    <w:p w14:paraId="327226AA" w14:textId="77777777" w:rsidR="004604DA" w:rsidRDefault="004604DA" w:rsidP="00F14325">
      <w:pPr>
        <w:spacing w:after="60" w:line="259" w:lineRule="auto"/>
        <w:ind w:left="450"/>
        <w:contextualSpacing/>
        <w:rPr>
          <w:sz w:val="20"/>
          <w:szCs w:val="20"/>
        </w:rPr>
      </w:pPr>
      <w:r w:rsidRPr="00745C02">
        <w:rPr>
          <w:sz w:val="20"/>
          <w:szCs w:val="20"/>
        </w:rPr>
        <w:t xml:space="preserve"> </w:t>
      </w:r>
    </w:p>
    <w:tbl>
      <w:tblPr>
        <w:tblW w:w="4953" w:type="pct"/>
        <w:jc w:val="center"/>
        <w:shd w:val="clear" w:color="auto" w:fill="EEECE1"/>
        <w:tblLayout w:type="fixed"/>
        <w:tblCellMar>
          <w:left w:w="0" w:type="dxa"/>
          <w:right w:w="0" w:type="dxa"/>
        </w:tblCellMar>
        <w:tblLook w:val="04A0" w:firstRow="1" w:lastRow="0" w:firstColumn="1" w:lastColumn="0" w:noHBand="0" w:noVBand="1"/>
      </w:tblPr>
      <w:tblGrid>
        <w:gridCol w:w="1684"/>
        <w:gridCol w:w="5151"/>
        <w:gridCol w:w="25"/>
        <w:gridCol w:w="818"/>
        <w:gridCol w:w="19"/>
        <w:gridCol w:w="824"/>
        <w:gridCol w:w="12"/>
        <w:gridCol w:w="739"/>
      </w:tblGrid>
      <w:tr w:rsidR="004604DA" w:rsidRPr="00202A3C" w14:paraId="7191666B" w14:textId="77777777" w:rsidTr="00F14325">
        <w:trPr>
          <w:trHeight w:val="720"/>
          <w:tblHeader/>
          <w:jc w:val="center"/>
        </w:trPr>
        <w:tc>
          <w:tcPr>
            <w:tcW w:w="1684" w:type="dxa"/>
            <w:shd w:val="clear" w:color="auto" w:fill="E1EBF7"/>
            <w:vAlign w:val="center"/>
          </w:tcPr>
          <w:p w14:paraId="604210F6"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Course Number</w:t>
            </w:r>
          </w:p>
        </w:tc>
        <w:tc>
          <w:tcPr>
            <w:tcW w:w="5176" w:type="dxa"/>
            <w:gridSpan w:val="2"/>
            <w:shd w:val="clear" w:color="auto" w:fill="E1EBF7"/>
            <w:vAlign w:val="center"/>
          </w:tcPr>
          <w:p w14:paraId="619198F6"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6"/>
                <w:szCs w:val="16"/>
              </w:rPr>
              <w:t>Course Title</w:t>
            </w:r>
          </w:p>
        </w:tc>
        <w:tc>
          <w:tcPr>
            <w:tcW w:w="837" w:type="dxa"/>
            <w:gridSpan w:val="2"/>
            <w:shd w:val="clear" w:color="auto" w:fill="E1EBF7"/>
            <w:textDirection w:val="btLr"/>
          </w:tcPr>
          <w:p w14:paraId="29A60F47"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4"/>
                <w:szCs w:val="16"/>
              </w:rPr>
              <w:t xml:space="preserve">Lecture </w:t>
            </w:r>
            <w:r w:rsidRPr="00202A3C">
              <w:rPr>
                <w:rFonts w:ascii="Cambria" w:hAnsi="Cambria" w:cs="Arial"/>
                <w:b/>
                <w:bCs/>
                <w:sz w:val="14"/>
                <w:szCs w:val="16"/>
              </w:rPr>
              <w:br/>
              <w:t>Hours</w:t>
            </w:r>
          </w:p>
        </w:tc>
        <w:tc>
          <w:tcPr>
            <w:tcW w:w="836" w:type="dxa"/>
            <w:gridSpan w:val="2"/>
            <w:shd w:val="clear" w:color="auto" w:fill="E1EBF7"/>
            <w:textDirection w:val="btLr"/>
          </w:tcPr>
          <w:p w14:paraId="62A4DE93"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4"/>
                <w:szCs w:val="16"/>
              </w:rPr>
              <w:t>Lab</w:t>
            </w:r>
            <w:r w:rsidRPr="00202A3C">
              <w:rPr>
                <w:rFonts w:ascii="Cambria" w:hAnsi="Cambria" w:cs="Arial"/>
                <w:b/>
                <w:bCs/>
                <w:sz w:val="14"/>
                <w:szCs w:val="16"/>
              </w:rPr>
              <w:br/>
              <w:t xml:space="preserve"> Hours</w:t>
            </w:r>
          </w:p>
        </w:tc>
        <w:tc>
          <w:tcPr>
            <w:tcW w:w="739" w:type="dxa"/>
            <w:shd w:val="clear" w:color="auto" w:fill="E1EBF7"/>
            <w:textDirection w:val="btLr"/>
          </w:tcPr>
          <w:p w14:paraId="69FB87B0"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b/>
                <w:bCs/>
                <w:sz w:val="14"/>
                <w:szCs w:val="16"/>
              </w:rPr>
              <w:t>Credits</w:t>
            </w:r>
          </w:p>
        </w:tc>
      </w:tr>
      <w:tr w:rsidR="004604DA" w:rsidRPr="00202A3C" w14:paraId="5DA3311A" w14:textId="77777777" w:rsidTr="00F14325">
        <w:trPr>
          <w:trHeight w:val="326"/>
          <w:jc w:val="center"/>
        </w:trPr>
        <w:tc>
          <w:tcPr>
            <w:tcW w:w="9272" w:type="dxa"/>
            <w:gridSpan w:val="8"/>
            <w:shd w:val="clear" w:color="auto" w:fill="BFBFBF"/>
            <w:tcMar>
              <w:top w:w="0" w:type="dxa"/>
              <w:left w:w="108" w:type="dxa"/>
              <w:bottom w:w="0" w:type="dxa"/>
              <w:right w:w="108" w:type="dxa"/>
            </w:tcMar>
            <w:hideMark/>
          </w:tcPr>
          <w:p w14:paraId="7212FDE5"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Pre-Nursing Courses</w:t>
            </w:r>
            <w:r w:rsidRPr="00202A3C">
              <w:rPr>
                <w:rFonts w:ascii="Cambria" w:hAnsi="Cambria" w:cs="Arial"/>
                <w:b/>
                <w:bCs/>
                <w:sz w:val="16"/>
                <w:szCs w:val="16"/>
              </w:rPr>
              <w:t xml:space="preserve"> - Year 1</w:t>
            </w:r>
          </w:p>
        </w:tc>
      </w:tr>
      <w:tr w:rsidR="004604DA" w:rsidRPr="00202A3C" w14:paraId="5B4E65C0" w14:textId="77777777" w:rsidTr="00F14325">
        <w:trPr>
          <w:trHeight w:val="272"/>
          <w:jc w:val="center"/>
        </w:trPr>
        <w:tc>
          <w:tcPr>
            <w:tcW w:w="1684" w:type="dxa"/>
            <w:shd w:val="clear" w:color="auto" w:fill="auto"/>
            <w:tcMar>
              <w:top w:w="0" w:type="dxa"/>
              <w:left w:w="108" w:type="dxa"/>
              <w:bottom w:w="0" w:type="dxa"/>
              <w:right w:w="108" w:type="dxa"/>
            </w:tcMar>
          </w:tcPr>
          <w:p w14:paraId="589F9679"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BIO 141</w:t>
            </w:r>
          </w:p>
        </w:tc>
        <w:tc>
          <w:tcPr>
            <w:tcW w:w="5176" w:type="dxa"/>
            <w:gridSpan w:val="2"/>
            <w:shd w:val="clear" w:color="auto" w:fill="auto"/>
            <w:tcMar>
              <w:top w:w="0" w:type="dxa"/>
              <w:left w:w="108" w:type="dxa"/>
              <w:bottom w:w="0" w:type="dxa"/>
              <w:right w:w="108" w:type="dxa"/>
            </w:tcMar>
          </w:tcPr>
          <w:p w14:paraId="7D5C8C9A"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Human Anatomy and Physiology I</w:t>
            </w:r>
          </w:p>
        </w:tc>
        <w:tc>
          <w:tcPr>
            <w:tcW w:w="837" w:type="dxa"/>
            <w:gridSpan w:val="2"/>
            <w:shd w:val="clear" w:color="auto" w:fill="auto"/>
            <w:tcMar>
              <w:top w:w="0" w:type="dxa"/>
              <w:left w:w="108" w:type="dxa"/>
              <w:bottom w:w="0" w:type="dxa"/>
              <w:right w:w="108" w:type="dxa"/>
            </w:tcMar>
          </w:tcPr>
          <w:p w14:paraId="628AD852"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36" w:type="dxa"/>
            <w:gridSpan w:val="2"/>
            <w:shd w:val="clear" w:color="auto" w:fill="auto"/>
            <w:tcMar>
              <w:top w:w="0" w:type="dxa"/>
              <w:left w:w="108" w:type="dxa"/>
              <w:bottom w:w="0" w:type="dxa"/>
              <w:right w:w="108" w:type="dxa"/>
            </w:tcMar>
          </w:tcPr>
          <w:p w14:paraId="03999CAE"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739" w:type="dxa"/>
            <w:shd w:val="clear" w:color="auto" w:fill="auto"/>
            <w:tcMar>
              <w:top w:w="0" w:type="dxa"/>
              <w:left w:w="108" w:type="dxa"/>
              <w:bottom w:w="0" w:type="dxa"/>
              <w:right w:w="108" w:type="dxa"/>
            </w:tcMar>
          </w:tcPr>
          <w:p w14:paraId="371C7F5A"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4</w:t>
            </w:r>
          </w:p>
        </w:tc>
      </w:tr>
      <w:tr w:rsidR="004604DA" w:rsidRPr="00202A3C" w14:paraId="3C030DD9" w14:textId="77777777" w:rsidTr="00F14325">
        <w:trPr>
          <w:trHeight w:val="270"/>
          <w:jc w:val="center"/>
        </w:trPr>
        <w:tc>
          <w:tcPr>
            <w:tcW w:w="1684" w:type="dxa"/>
            <w:shd w:val="clear" w:color="auto" w:fill="auto"/>
            <w:tcMar>
              <w:top w:w="0" w:type="dxa"/>
              <w:left w:w="108" w:type="dxa"/>
              <w:bottom w:w="0" w:type="dxa"/>
              <w:right w:w="108" w:type="dxa"/>
            </w:tcMar>
          </w:tcPr>
          <w:p w14:paraId="69A27095"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BIO 142</w:t>
            </w:r>
          </w:p>
        </w:tc>
        <w:tc>
          <w:tcPr>
            <w:tcW w:w="5176" w:type="dxa"/>
            <w:gridSpan w:val="2"/>
            <w:shd w:val="clear" w:color="auto" w:fill="auto"/>
            <w:tcMar>
              <w:top w:w="0" w:type="dxa"/>
              <w:left w:w="108" w:type="dxa"/>
              <w:bottom w:w="0" w:type="dxa"/>
              <w:right w:w="108" w:type="dxa"/>
            </w:tcMar>
          </w:tcPr>
          <w:p w14:paraId="17C5EB4F"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 xml:space="preserve">Human Anatomy and Physiology II </w:t>
            </w:r>
          </w:p>
        </w:tc>
        <w:tc>
          <w:tcPr>
            <w:tcW w:w="837" w:type="dxa"/>
            <w:gridSpan w:val="2"/>
            <w:shd w:val="clear" w:color="auto" w:fill="auto"/>
            <w:tcMar>
              <w:top w:w="0" w:type="dxa"/>
              <w:left w:w="108" w:type="dxa"/>
              <w:bottom w:w="0" w:type="dxa"/>
              <w:right w:w="108" w:type="dxa"/>
            </w:tcMar>
          </w:tcPr>
          <w:p w14:paraId="1EE0EDBF"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36" w:type="dxa"/>
            <w:gridSpan w:val="2"/>
            <w:shd w:val="clear" w:color="auto" w:fill="auto"/>
            <w:tcMar>
              <w:top w:w="0" w:type="dxa"/>
              <w:left w:w="108" w:type="dxa"/>
              <w:bottom w:w="0" w:type="dxa"/>
              <w:right w:w="108" w:type="dxa"/>
            </w:tcMar>
          </w:tcPr>
          <w:p w14:paraId="360D8D22"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739" w:type="dxa"/>
            <w:shd w:val="clear" w:color="auto" w:fill="auto"/>
            <w:tcMar>
              <w:top w:w="0" w:type="dxa"/>
              <w:left w:w="108" w:type="dxa"/>
              <w:bottom w:w="0" w:type="dxa"/>
              <w:right w:w="108" w:type="dxa"/>
            </w:tcMar>
          </w:tcPr>
          <w:p w14:paraId="40EC1589"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4</w:t>
            </w:r>
          </w:p>
        </w:tc>
      </w:tr>
      <w:tr w:rsidR="004604DA" w:rsidRPr="00202A3C" w14:paraId="4371A0A6" w14:textId="77777777" w:rsidTr="00F14325">
        <w:trPr>
          <w:trHeight w:val="270"/>
          <w:jc w:val="center"/>
        </w:trPr>
        <w:tc>
          <w:tcPr>
            <w:tcW w:w="1684" w:type="dxa"/>
            <w:shd w:val="clear" w:color="auto" w:fill="auto"/>
            <w:tcMar>
              <w:top w:w="0" w:type="dxa"/>
              <w:left w:w="108" w:type="dxa"/>
              <w:bottom w:w="0" w:type="dxa"/>
              <w:right w:w="108" w:type="dxa"/>
            </w:tcMar>
          </w:tcPr>
          <w:p w14:paraId="5C3718F2" w14:textId="77777777" w:rsidR="004604DA" w:rsidRPr="00202A3C" w:rsidRDefault="004604DA" w:rsidP="004604DA">
            <w:pPr>
              <w:spacing w:after="40"/>
              <w:rPr>
                <w:rFonts w:ascii="Cambria" w:hAnsi="Cambria" w:cs="Arial"/>
                <w:sz w:val="16"/>
                <w:szCs w:val="16"/>
              </w:rPr>
            </w:pPr>
            <w:r>
              <w:rPr>
                <w:rFonts w:ascii="Cambria" w:hAnsi="Cambria" w:cs="Arial"/>
                <w:sz w:val="16"/>
                <w:szCs w:val="16"/>
              </w:rPr>
              <w:t>BIO 150</w:t>
            </w:r>
          </w:p>
        </w:tc>
        <w:tc>
          <w:tcPr>
            <w:tcW w:w="5176" w:type="dxa"/>
            <w:gridSpan w:val="2"/>
            <w:shd w:val="clear" w:color="auto" w:fill="auto"/>
            <w:tcMar>
              <w:top w:w="0" w:type="dxa"/>
              <w:left w:w="108" w:type="dxa"/>
              <w:bottom w:w="0" w:type="dxa"/>
              <w:right w:w="108" w:type="dxa"/>
            </w:tcMar>
          </w:tcPr>
          <w:p w14:paraId="48C4D0F5" w14:textId="77777777" w:rsidR="004604DA" w:rsidRPr="00202A3C" w:rsidRDefault="004604DA" w:rsidP="004604DA">
            <w:pPr>
              <w:spacing w:after="40"/>
              <w:rPr>
                <w:rFonts w:ascii="Cambria" w:hAnsi="Cambria" w:cs="Arial"/>
                <w:sz w:val="16"/>
                <w:szCs w:val="16"/>
              </w:rPr>
            </w:pPr>
            <w:r>
              <w:rPr>
                <w:rFonts w:ascii="Cambria" w:hAnsi="Cambria" w:cs="Arial"/>
                <w:sz w:val="16"/>
                <w:szCs w:val="16"/>
              </w:rPr>
              <w:t>Introductory Microbiology</w:t>
            </w:r>
          </w:p>
        </w:tc>
        <w:tc>
          <w:tcPr>
            <w:tcW w:w="837" w:type="dxa"/>
            <w:gridSpan w:val="2"/>
            <w:shd w:val="clear" w:color="auto" w:fill="auto"/>
            <w:tcMar>
              <w:top w:w="0" w:type="dxa"/>
              <w:left w:w="108" w:type="dxa"/>
              <w:bottom w:w="0" w:type="dxa"/>
              <w:right w:w="108" w:type="dxa"/>
            </w:tcMar>
          </w:tcPr>
          <w:p w14:paraId="41912710"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36" w:type="dxa"/>
            <w:gridSpan w:val="2"/>
            <w:shd w:val="clear" w:color="auto" w:fill="auto"/>
            <w:tcMar>
              <w:top w:w="0" w:type="dxa"/>
              <w:left w:w="108" w:type="dxa"/>
              <w:bottom w:w="0" w:type="dxa"/>
              <w:right w:w="108" w:type="dxa"/>
            </w:tcMar>
          </w:tcPr>
          <w:p w14:paraId="78946567"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739" w:type="dxa"/>
            <w:shd w:val="clear" w:color="auto" w:fill="auto"/>
            <w:tcMar>
              <w:top w:w="0" w:type="dxa"/>
              <w:left w:w="108" w:type="dxa"/>
              <w:bottom w:w="0" w:type="dxa"/>
              <w:right w:w="108" w:type="dxa"/>
            </w:tcMar>
          </w:tcPr>
          <w:p w14:paraId="70032364"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4</w:t>
            </w:r>
          </w:p>
        </w:tc>
      </w:tr>
      <w:tr w:rsidR="004604DA" w:rsidRPr="00202A3C" w14:paraId="7005CCEA" w14:textId="77777777" w:rsidTr="00F14325">
        <w:trPr>
          <w:trHeight w:val="270"/>
          <w:jc w:val="center"/>
        </w:trPr>
        <w:tc>
          <w:tcPr>
            <w:tcW w:w="1684" w:type="dxa"/>
            <w:shd w:val="clear" w:color="auto" w:fill="auto"/>
            <w:tcMar>
              <w:top w:w="0" w:type="dxa"/>
              <w:left w:w="108" w:type="dxa"/>
              <w:bottom w:w="0" w:type="dxa"/>
              <w:right w:w="108" w:type="dxa"/>
            </w:tcMar>
            <w:hideMark/>
          </w:tcPr>
          <w:p w14:paraId="792CDABD"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ENG 111</w:t>
            </w:r>
          </w:p>
        </w:tc>
        <w:tc>
          <w:tcPr>
            <w:tcW w:w="5176" w:type="dxa"/>
            <w:gridSpan w:val="2"/>
            <w:shd w:val="clear" w:color="auto" w:fill="auto"/>
            <w:tcMar>
              <w:top w:w="0" w:type="dxa"/>
              <w:left w:w="108" w:type="dxa"/>
              <w:bottom w:w="0" w:type="dxa"/>
              <w:right w:w="108" w:type="dxa"/>
            </w:tcMar>
            <w:hideMark/>
          </w:tcPr>
          <w:p w14:paraId="48D08E14" w14:textId="77777777" w:rsidR="004604DA" w:rsidRPr="00202A3C" w:rsidRDefault="004604DA" w:rsidP="004604DA">
            <w:pPr>
              <w:spacing w:after="40"/>
              <w:rPr>
                <w:rFonts w:ascii="Cambria" w:hAnsi="Cambria" w:cs="Arial"/>
                <w:sz w:val="16"/>
                <w:szCs w:val="16"/>
              </w:rPr>
            </w:pPr>
            <w:r w:rsidRPr="00202A3C">
              <w:rPr>
                <w:rFonts w:ascii="Cambria" w:hAnsi="Cambria" w:cs="Arial"/>
                <w:sz w:val="16"/>
                <w:szCs w:val="16"/>
              </w:rPr>
              <w:t>College Composition I</w:t>
            </w:r>
          </w:p>
        </w:tc>
        <w:tc>
          <w:tcPr>
            <w:tcW w:w="837" w:type="dxa"/>
            <w:gridSpan w:val="2"/>
            <w:shd w:val="clear" w:color="auto" w:fill="auto"/>
            <w:tcMar>
              <w:top w:w="0" w:type="dxa"/>
              <w:left w:w="108" w:type="dxa"/>
              <w:bottom w:w="0" w:type="dxa"/>
              <w:right w:w="108" w:type="dxa"/>
            </w:tcMar>
            <w:hideMark/>
          </w:tcPr>
          <w:p w14:paraId="03E77434"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c>
          <w:tcPr>
            <w:tcW w:w="836" w:type="dxa"/>
            <w:gridSpan w:val="2"/>
            <w:shd w:val="clear" w:color="auto" w:fill="auto"/>
            <w:tcMar>
              <w:top w:w="0" w:type="dxa"/>
              <w:left w:w="108" w:type="dxa"/>
              <w:bottom w:w="0" w:type="dxa"/>
              <w:right w:w="108" w:type="dxa"/>
            </w:tcMar>
            <w:hideMark/>
          </w:tcPr>
          <w:p w14:paraId="6161A7AF"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0</w:t>
            </w:r>
          </w:p>
        </w:tc>
        <w:tc>
          <w:tcPr>
            <w:tcW w:w="739" w:type="dxa"/>
            <w:shd w:val="clear" w:color="auto" w:fill="auto"/>
            <w:tcMar>
              <w:top w:w="0" w:type="dxa"/>
              <w:left w:w="108" w:type="dxa"/>
              <w:bottom w:w="0" w:type="dxa"/>
              <w:right w:w="108" w:type="dxa"/>
            </w:tcMar>
            <w:hideMark/>
          </w:tcPr>
          <w:p w14:paraId="7A6AD8A3"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3</w:t>
            </w:r>
          </w:p>
        </w:tc>
      </w:tr>
      <w:tr w:rsidR="004604DA" w:rsidRPr="00202A3C" w14:paraId="2A83C48F" w14:textId="77777777" w:rsidTr="00F14325">
        <w:trPr>
          <w:trHeight w:val="270"/>
          <w:jc w:val="center"/>
        </w:trPr>
        <w:tc>
          <w:tcPr>
            <w:tcW w:w="1684" w:type="dxa"/>
            <w:shd w:val="clear" w:color="auto" w:fill="auto"/>
            <w:tcMar>
              <w:top w:w="0" w:type="dxa"/>
              <w:left w:w="108" w:type="dxa"/>
              <w:bottom w:w="0" w:type="dxa"/>
              <w:right w:w="108" w:type="dxa"/>
            </w:tcMar>
          </w:tcPr>
          <w:p w14:paraId="299315D6" w14:textId="77777777" w:rsidR="004604DA" w:rsidRPr="008006EF" w:rsidRDefault="0003355C" w:rsidP="004604DA">
            <w:pPr>
              <w:spacing w:after="40"/>
              <w:rPr>
                <w:rFonts w:ascii="Cambria" w:hAnsi="Cambria" w:cs="Arial"/>
                <w:sz w:val="16"/>
                <w:szCs w:val="16"/>
              </w:rPr>
            </w:pPr>
            <w:r w:rsidRPr="008006EF">
              <w:rPr>
                <w:rFonts w:ascii="Cambria" w:hAnsi="Cambria" w:cs="Arial"/>
                <w:sz w:val="16"/>
                <w:szCs w:val="16"/>
              </w:rPr>
              <w:t>LBR 105</w:t>
            </w:r>
          </w:p>
        </w:tc>
        <w:tc>
          <w:tcPr>
            <w:tcW w:w="5176" w:type="dxa"/>
            <w:gridSpan w:val="2"/>
            <w:shd w:val="clear" w:color="auto" w:fill="auto"/>
            <w:tcMar>
              <w:top w:w="0" w:type="dxa"/>
              <w:left w:w="108" w:type="dxa"/>
              <w:bottom w:w="0" w:type="dxa"/>
              <w:right w:w="108" w:type="dxa"/>
            </w:tcMar>
          </w:tcPr>
          <w:p w14:paraId="0AB96AB8" w14:textId="77777777" w:rsidR="004604DA" w:rsidRPr="008006EF" w:rsidRDefault="0003355C" w:rsidP="004604DA">
            <w:pPr>
              <w:spacing w:after="40"/>
              <w:rPr>
                <w:rFonts w:ascii="Cambria" w:hAnsi="Cambria" w:cs="Arial"/>
                <w:sz w:val="16"/>
                <w:szCs w:val="16"/>
              </w:rPr>
            </w:pPr>
            <w:r w:rsidRPr="008006EF">
              <w:rPr>
                <w:rFonts w:ascii="Cambria" w:hAnsi="Cambria" w:cs="Arial"/>
                <w:sz w:val="16"/>
                <w:szCs w:val="16"/>
              </w:rPr>
              <w:t>Library Skills for Research</w:t>
            </w:r>
          </w:p>
        </w:tc>
        <w:tc>
          <w:tcPr>
            <w:tcW w:w="837" w:type="dxa"/>
            <w:gridSpan w:val="2"/>
            <w:shd w:val="clear" w:color="auto" w:fill="auto"/>
            <w:tcMar>
              <w:top w:w="0" w:type="dxa"/>
              <w:left w:w="108" w:type="dxa"/>
              <w:bottom w:w="0" w:type="dxa"/>
              <w:right w:w="108" w:type="dxa"/>
            </w:tcMar>
          </w:tcPr>
          <w:p w14:paraId="063FBC43" w14:textId="77777777" w:rsidR="004604DA" w:rsidRPr="008006EF" w:rsidRDefault="0003355C" w:rsidP="004604DA">
            <w:pPr>
              <w:spacing w:after="40"/>
              <w:jc w:val="center"/>
              <w:rPr>
                <w:rFonts w:ascii="Cambria" w:hAnsi="Cambria" w:cs="Arial"/>
                <w:sz w:val="16"/>
                <w:szCs w:val="16"/>
              </w:rPr>
            </w:pPr>
            <w:r w:rsidRPr="008006EF">
              <w:rPr>
                <w:rFonts w:ascii="Cambria" w:hAnsi="Cambria" w:cs="Arial"/>
                <w:sz w:val="16"/>
                <w:szCs w:val="16"/>
              </w:rPr>
              <w:t>1</w:t>
            </w:r>
          </w:p>
        </w:tc>
        <w:tc>
          <w:tcPr>
            <w:tcW w:w="836" w:type="dxa"/>
            <w:gridSpan w:val="2"/>
            <w:shd w:val="clear" w:color="auto" w:fill="auto"/>
            <w:tcMar>
              <w:top w:w="0" w:type="dxa"/>
              <w:left w:w="108" w:type="dxa"/>
              <w:bottom w:w="0" w:type="dxa"/>
              <w:right w:w="108" w:type="dxa"/>
            </w:tcMar>
          </w:tcPr>
          <w:p w14:paraId="5625F848" w14:textId="77777777" w:rsidR="004604DA" w:rsidRPr="008006EF" w:rsidRDefault="0003355C" w:rsidP="004604DA">
            <w:pPr>
              <w:spacing w:after="40"/>
              <w:jc w:val="center"/>
              <w:rPr>
                <w:rFonts w:ascii="Cambria" w:hAnsi="Cambria" w:cs="Arial"/>
                <w:sz w:val="16"/>
                <w:szCs w:val="16"/>
              </w:rPr>
            </w:pPr>
            <w:r w:rsidRPr="008006EF">
              <w:rPr>
                <w:rFonts w:ascii="Cambria" w:hAnsi="Cambria" w:cs="Arial"/>
                <w:sz w:val="16"/>
                <w:szCs w:val="16"/>
              </w:rPr>
              <w:t>0</w:t>
            </w:r>
          </w:p>
        </w:tc>
        <w:tc>
          <w:tcPr>
            <w:tcW w:w="739" w:type="dxa"/>
            <w:shd w:val="clear" w:color="auto" w:fill="auto"/>
            <w:tcMar>
              <w:top w:w="0" w:type="dxa"/>
              <w:left w:w="108" w:type="dxa"/>
              <w:bottom w:w="0" w:type="dxa"/>
              <w:right w:w="108" w:type="dxa"/>
            </w:tcMar>
          </w:tcPr>
          <w:p w14:paraId="09B2C6DD" w14:textId="77777777" w:rsidR="004604DA" w:rsidRPr="008006EF" w:rsidRDefault="0003355C" w:rsidP="004604DA">
            <w:pPr>
              <w:spacing w:after="40"/>
              <w:jc w:val="center"/>
              <w:rPr>
                <w:rFonts w:ascii="Cambria" w:hAnsi="Cambria" w:cs="Arial"/>
                <w:sz w:val="16"/>
                <w:szCs w:val="16"/>
              </w:rPr>
            </w:pPr>
            <w:r w:rsidRPr="008006EF">
              <w:rPr>
                <w:rFonts w:ascii="Cambria" w:hAnsi="Cambria" w:cs="Arial"/>
                <w:sz w:val="16"/>
                <w:szCs w:val="16"/>
              </w:rPr>
              <w:t>1</w:t>
            </w:r>
          </w:p>
        </w:tc>
      </w:tr>
      <w:tr w:rsidR="0003355C" w:rsidRPr="00202A3C" w14:paraId="27FE3C2D" w14:textId="77777777" w:rsidTr="00F14325">
        <w:trPr>
          <w:trHeight w:val="270"/>
          <w:jc w:val="center"/>
        </w:trPr>
        <w:tc>
          <w:tcPr>
            <w:tcW w:w="1684" w:type="dxa"/>
            <w:shd w:val="clear" w:color="auto" w:fill="auto"/>
            <w:tcMar>
              <w:top w:w="0" w:type="dxa"/>
              <w:left w:w="108" w:type="dxa"/>
              <w:bottom w:w="0" w:type="dxa"/>
              <w:right w:w="108" w:type="dxa"/>
            </w:tcMar>
          </w:tcPr>
          <w:p w14:paraId="1C18653D" w14:textId="77777777" w:rsidR="0003355C" w:rsidRPr="008006EF" w:rsidRDefault="0003355C" w:rsidP="004604DA">
            <w:pPr>
              <w:spacing w:after="40"/>
              <w:rPr>
                <w:rFonts w:ascii="Cambria" w:hAnsi="Cambria" w:cs="Arial"/>
                <w:sz w:val="16"/>
                <w:szCs w:val="16"/>
              </w:rPr>
            </w:pPr>
            <w:r w:rsidRPr="008006EF">
              <w:rPr>
                <w:rFonts w:ascii="Cambria" w:hAnsi="Cambria" w:cs="Arial"/>
                <w:sz w:val="16"/>
                <w:szCs w:val="16"/>
              </w:rPr>
              <w:t>NUR 135</w:t>
            </w:r>
          </w:p>
        </w:tc>
        <w:tc>
          <w:tcPr>
            <w:tcW w:w="5176" w:type="dxa"/>
            <w:gridSpan w:val="2"/>
            <w:shd w:val="clear" w:color="auto" w:fill="auto"/>
            <w:tcMar>
              <w:top w:w="0" w:type="dxa"/>
              <w:left w:w="108" w:type="dxa"/>
              <w:bottom w:w="0" w:type="dxa"/>
              <w:right w:w="108" w:type="dxa"/>
            </w:tcMar>
          </w:tcPr>
          <w:p w14:paraId="6EF08CFB" w14:textId="77777777" w:rsidR="0003355C" w:rsidRPr="008006EF" w:rsidRDefault="0003355C" w:rsidP="004604DA">
            <w:pPr>
              <w:spacing w:after="40"/>
              <w:rPr>
                <w:rFonts w:ascii="Cambria" w:hAnsi="Cambria" w:cs="Arial"/>
                <w:sz w:val="16"/>
                <w:szCs w:val="16"/>
              </w:rPr>
            </w:pPr>
            <w:r w:rsidRPr="008006EF">
              <w:rPr>
                <w:rFonts w:ascii="Cambria" w:hAnsi="Cambria" w:cs="Arial"/>
                <w:sz w:val="16"/>
                <w:szCs w:val="16"/>
              </w:rPr>
              <w:t>Drug Dosage Calculations</w:t>
            </w:r>
          </w:p>
        </w:tc>
        <w:tc>
          <w:tcPr>
            <w:tcW w:w="837" w:type="dxa"/>
            <w:gridSpan w:val="2"/>
            <w:shd w:val="clear" w:color="auto" w:fill="auto"/>
            <w:tcMar>
              <w:top w:w="0" w:type="dxa"/>
              <w:left w:w="108" w:type="dxa"/>
              <w:bottom w:w="0" w:type="dxa"/>
              <w:right w:w="108" w:type="dxa"/>
            </w:tcMar>
          </w:tcPr>
          <w:p w14:paraId="1D5D5F63" w14:textId="77777777" w:rsidR="0003355C" w:rsidRPr="008006EF" w:rsidRDefault="0003355C" w:rsidP="004604DA">
            <w:pPr>
              <w:spacing w:after="40"/>
              <w:jc w:val="center"/>
              <w:rPr>
                <w:rFonts w:ascii="Cambria" w:hAnsi="Cambria" w:cs="Arial"/>
                <w:sz w:val="16"/>
                <w:szCs w:val="16"/>
              </w:rPr>
            </w:pPr>
            <w:r w:rsidRPr="008006EF">
              <w:rPr>
                <w:rFonts w:ascii="Cambria" w:hAnsi="Cambria" w:cs="Arial"/>
                <w:sz w:val="16"/>
                <w:szCs w:val="16"/>
              </w:rPr>
              <w:t>2</w:t>
            </w:r>
          </w:p>
        </w:tc>
        <w:tc>
          <w:tcPr>
            <w:tcW w:w="836" w:type="dxa"/>
            <w:gridSpan w:val="2"/>
            <w:shd w:val="clear" w:color="auto" w:fill="auto"/>
            <w:tcMar>
              <w:top w:w="0" w:type="dxa"/>
              <w:left w:w="108" w:type="dxa"/>
              <w:bottom w:w="0" w:type="dxa"/>
              <w:right w:w="108" w:type="dxa"/>
            </w:tcMar>
          </w:tcPr>
          <w:p w14:paraId="22212984" w14:textId="77777777" w:rsidR="0003355C" w:rsidRPr="008006EF" w:rsidRDefault="0003355C" w:rsidP="004604DA">
            <w:pPr>
              <w:spacing w:after="40"/>
              <w:jc w:val="center"/>
              <w:rPr>
                <w:rFonts w:ascii="Cambria" w:hAnsi="Cambria" w:cs="Arial"/>
                <w:sz w:val="16"/>
                <w:szCs w:val="16"/>
              </w:rPr>
            </w:pPr>
            <w:r w:rsidRPr="008006EF">
              <w:rPr>
                <w:rFonts w:ascii="Cambria" w:hAnsi="Cambria" w:cs="Arial"/>
                <w:sz w:val="16"/>
                <w:szCs w:val="16"/>
              </w:rPr>
              <w:t>0</w:t>
            </w:r>
          </w:p>
        </w:tc>
        <w:tc>
          <w:tcPr>
            <w:tcW w:w="739" w:type="dxa"/>
            <w:shd w:val="clear" w:color="auto" w:fill="auto"/>
            <w:tcMar>
              <w:top w:w="0" w:type="dxa"/>
              <w:left w:w="108" w:type="dxa"/>
              <w:bottom w:w="0" w:type="dxa"/>
              <w:right w:w="108" w:type="dxa"/>
            </w:tcMar>
          </w:tcPr>
          <w:p w14:paraId="6D426A8B" w14:textId="77777777" w:rsidR="0003355C" w:rsidRPr="008006EF" w:rsidRDefault="0003355C" w:rsidP="004604DA">
            <w:pPr>
              <w:spacing w:after="40"/>
              <w:jc w:val="center"/>
              <w:rPr>
                <w:rFonts w:ascii="Cambria" w:hAnsi="Cambria" w:cs="Arial"/>
                <w:sz w:val="16"/>
                <w:szCs w:val="16"/>
              </w:rPr>
            </w:pPr>
            <w:r w:rsidRPr="008006EF">
              <w:rPr>
                <w:rFonts w:ascii="Cambria" w:hAnsi="Cambria" w:cs="Arial"/>
                <w:sz w:val="16"/>
                <w:szCs w:val="16"/>
              </w:rPr>
              <w:t>2</w:t>
            </w:r>
          </w:p>
        </w:tc>
      </w:tr>
      <w:tr w:rsidR="004604DA" w:rsidRPr="00202A3C" w14:paraId="7ECE7C07" w14:textId="77777777" w:rsidTr="00761F10">
        <w:trPr>
          <w:trHeight w:val="297"/>
          <w:jc w:val="center"/>
        </w:trPr>
        <w:tc>
          <w:tcPr>
            <w:tcW w:w="1684" w:type="dxa"/>
            <w:shd w:val="clear" w:color="auto" w:fill="auto"/>
            <w:noWrap/>
            <w:tcMar>
              <w:top w:w="0" w:type="dxa"/>
              <w:left w:w="108" w:type="dxa"/>
              <w:bottom w:w="0" w:type="dxa"/>
              <w:right w:w="108" w:type="dxa"/>
            </w:tcMar>
          </w:tcPr>
          <w:p w14:paraId="5F57508E" w14:textId="77777777" w:rsidR="004604DA" w:rsidRPr="00202A3C" w:rsidRDefault="004604DA" w:rsidP="004604DA">
            <w:pPr>
              <w:spacing w:after="40"/>
              <w:rPr>
                <w:rFonts w:ascii="Cambria" w:hAnsi="Cambria" w:cs="Arial"/>
                <w:sz w:val="16"/>
                <w:szCs w:val="16"/>
              </w:rPr>
            </w:pPr>
            <w:r>
              <w:rPr>
                <w:rFonts w:ascii="Cambria" w:hAnsi="Cambria" w:cs="Arial"/>
                <w:sz w:val="16"/>
                <w:szCs w:val="16"/>
              </w:rPr>
              <w:t>PSY 230</w:t>
            </w:r>
          </w:p>
        </w:tc>
        <w:tc>
          <w:tcPr>
            <w:tcW w:w="5176" w:type="dxa"/>
            <w:gridSpan w:val="2"/>
            <w:shd w:val="clear" w:color="auto" w:fill="auto"/>
            <w:tcMar>
              <w:top w:w="0" w:type="dxa"/>
              <w:left w:w="108" w:type="dxa"/>
              <w:bottom w:w="0" w:type="dxa"/>
              <w:right w:w="108" w:type="dxa"/>
            </w:tcMar>
          </w:tcPr>
          <w:p w14:paraId="33BA38FE" w14:textId="77777777" w:rsidR="004604DA" w:rsidRPr="00202A3C" w:rsidDel="00870B0B" w:rsidRDefault="004604DA" w:rsidP="004604DA">
            <w:pPr>
              <w:spacing w:after="40"/>
              <w:rPr>
                <w:rFonts w:ascii="Cambria" w:hAnsi="Cambria" w:cs="Arial"/>
                <w:sz w:val="16"/>
                <w:szCs w:val="16"/>
              </w:rPr>
            </w:pPr>
            <w:r>
              <w:rPr>
                <w:rFonts w:ascii="Cambria" w:hAnsi="Cambria" w:cs="Arial"/>
                <w:sz w:val="16"/>
                <w:szCs w:val="16"/>
              </w:rPr>
              <w:t>Developmental Psychology</w:t>
            </w:r>
          </w:p>
        </w:tc>
        <w:tc>
          <w:tcPr>
            <w:tcW w:w="837" w:type="dxa"/>
            <w:gridSpan w:val="2"/>
            <w:shd w:val="clear" w:color="auto" w:fill="auto"/>
            <w:noWrap/>
            <w:tcMar>
              <w:top w:w="0" w:type="dxa"/>
              <w:left w:w="108" w:type="dxa"/>
              <w:bottom w:w="0" w:type="dxa"/>
              <w:right w:w="108" w:type="dxa"/>
            </w:tcMar>
          </w:tcPr>
          <w:p w14:paraId="0A294736"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c>
          <w:tcPr>
            <w:tcW w:w="836" w:type="dxa"/>
            <w:gridSpan w:val="2"/>
            <w:shd w:val="clear" w:color="auto" w:fill="auto"/>
            <w:noWrap/>
            <w:tcMar>
              <w:top w:w="0" w:type="dxa"/>
              <w:left w:w="108" w:type="dxa"/>
              <w:bottom w:w="0" w:type="dxa"/>
              <w:right w:w="108" w:type="dxa"/>
            </w:tcMar>
          </w:tcPr>
          <w:p w14:paraId="6C9D9B69"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0</w:t>
            </w:r>
          </w:p>
        </w:tc>
        <w:tc>
          <w:tcPr>
            <w:tcW w:w="739" w:type="dxa"/>
            <w:shd w:val="clear" w:color="auto" w:fill="auto"/>
            <w:noWrap/>
            <w:tcMar>
              <w:top w:w="0" w:type="dxa"/>
              <w:left w:w="108" w:type="dxa"/>
              <w:bottom w:w="0" w:type="dxa"/>
              <w:right w:w="108" w:type="dxa"/>
            </w:tcMar>
          </w:tcPr>
          <w:p w14:paraId="755FFF35" w14:textId="77777777" w:rsidR="004604DA" w:rsidRPr="00202A3C" w:rsidRDefault="004604DA" w:rsidP="004604DA">
            <w:pPr>
              <w:spacing w:after="40"/>
              <w:jc w:val="center"/>
              <w:rPr>
                <w:rFonts w:ascii="Cambria" w:hAnsi="Cambria" w:cs="Arial"/>
                <w:sz w:val="16"/>
                <w:szCs w:val="16"/>
              </w:rPr>
            </w:pPr>
            <w:r>
              <w:rPr>
                <w:rFonts w:ascii="Cambria" w:hAnsi="Cambria" w:cs="Arial"/>
                <w:sz w:val="16"/>
                <w:szCs w:val="16"/>
              </w:rPr>
              <w:t>3</w:t>
            </w:r>
          </w:p>
        </w:tc>
      </w:tr>
      <w:tr w:rsidR="004604DA" w:rsidRPr="00202A3C" w14:paraId="5601FF98" w14:textId="77777777" w:rsidTr="00F14325">
        <w:trPr>
          <w:trHeight w:val="259"/>
          <w:jc w:val="center"/>
        </w:trPr>
        <w:tc>
          <w:tcPr>
            <w:tcW w:w="1684"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52790869" w14:textId="592EBB5C" w:rsidR="004604DA" w:rsidRPr="00202A3C" w:rsidRDefault="004604DA" w:rsidP="004604DA">
            <w:pPr>
              <w:spacing w:after="40"/>
              <w:rPr>
                <w:rFonts w:ascii="Cambria" w:hAnsi="Cambria" w:cs="Arial"/>
                <w:sz w:val="16"/>
                <w:szCs w:val="16"/>
              </w:rPr>
            </w:pPr>
            <w:r w:rsidRPr="001E0E11">
              <w:rPr>
                <w:rFonts w:ascii="Cambria" w:hAnsi="Cambria" w:cs="Arial"/>
                <w:sz w:val="16"/>
                <w:szCs w:val="16"/>
              </w:rPr>
              <w:t>SDV 10</w:t>
            </w:r>
            <w:r w:rsidR="001E0E11">
              <w:rPr>
                <w:rFonts w:ascii="Cambria" w:hAnsi="Cambria" w:cs="Arial"/>
                <w:sz w:val="16"/>
                <w:szCs w:val="16"/>
              </w:rPr>
              <w:t>1</w:t>
            </w:r>
          </w:p>
        </w:tc>
        <w:tc>
          <w:tcPr>
            <w:tcW w:w="5176" w:type="dxa"/>
            <w:gridSpan w:val="2"/>
            <w:tcBorders>
              <w:bottom w:val="double" w:sz="4" w:space="0" w:color="AEAAAA" w:themeColor="background2" w:themeShade="BF"/>
            </w:tcBorders>
            <w:shd w:val="clear" w:color="auto" w:fill="auto"/>
            <w:tcMar>
              <w:top w:w="0" w:type="dxa"/>
              <w:left w:w="108" w:type="dxa"/>
              <w:bottom w:w="0" w:type="dxa"/>
              <w:right w:w="108" w:type="dxa"/>
            </w:tcMar>
            <w:hideMark/>
          </w:tcPr>
          <w:p w14:paraId="08448555" w14:textId="521E2060" w:rsidR="004604DA" w:rsidRPr="00202A3C" w:rsidRDefault="001E0E11" w:rsidP="004604DA">
            <w:pPr>
              <w:spacing w:after="40"/>
              <w:rPr>
                <w:rFonts w:ascii="Cambria" w:hAnsi="Cambria" w:cs="Arial"/>
                <w:sz w:val="16"/>
                <w:szCs w:val="16"/>
              </w:rPr>
            </w:pPr>
            <w:r>
              <w:rPr>
                <w:rFonts w:ascii="Cambria" w:hAnsi="Cambria" w:cs="Arial"/>
                <w:sz w:val="16"/>
                <w:szCs w:val="16"/>
              </w:rPr>
              <w:t>Orientation to Careers in Health Sciences</w:t>
            </w:r>
          </w:p>
        </w:tc>
        <w:tc>
          <w:tcPr>
            <w:tcW w:w="837"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47BBB18B"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1</w:t>
            </w:r>
          </w:p>
        </w:tc>
        <w:tc>
          <w:tcPr>
            <w:tcW w:w="836"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06970D06"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0</w:t>
            </w:r>
          </w:p>
        </w:tc>
        <w:tc>
          <w:tcPr>
            <w:tcW w:w="739"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6BDB4564" w14:textId="77777777" w:rsidR="004604DA" w:rsidRPr="00202A3C" w:rsidRDefault="004604DA" w:rsidP="004604DA">
            <w:pPr>
              <w:spacing w:after="40"/>
              <w:jc w:val="center"/>
              <w:rPr>
                <w:rFonts w:ascii="Cambria" w:hAnsi="Cambria" w:cs="Arial"/>
                <w:sz w:val="16"/>
                <w:szCs w:val="16"/>
              </w:rPr>
            </w:pPr>
            <w:r w:rsidRPr="00202A3C">
              <w:rPr>
                <w:rFonts w:ascii="Cambria" w:hAnsi="Cambria" w:cs="Arial"/>
                <w:sz w:val="16"/>
                <w:szCs w:val="16"/>
              </w:rPr>
              <w:t>1</w:t>
            </w:r>
          </w:p>
        </w:tc>
      </w:tr>
      <w:tr w:rsidR="004604DA" w:rsidRPr="00202A3C" w14:paraId="0371F901" w14:textId="77777777" w:rsidTr="00F14325">
        <w:trPr>
          <w:trHeight w:val="259"/>
          <w:jc w:val="center"/>
        </w:trPr>
        <w:tc>
          <w:tcPr>
            <w:tcW w:w="1684" w:type="dxa"/>
            <w:tcBorders>
              <w:top w:val="double" w:sz="4" w:space="0" w:color="AEAAAA" w:themeColor="background2" w:themeShade="BF"/>
            </w:tcBorders>
            <w:shd w:val="clear" w:color="auto" w:fill="auto"/>
            <w:noWrap/>
            <w:tcMar>
              <w:top w:w="0" w:type="dxa"/>
              <w:left w:w="108" w:type="dxa"/>
              <w:bottom w:w="0" w:type="dxa"/>
              <w:right w:w="108" w:type="dxa"/>
            </w:tcMar>
            <w:hideMark/>
          </w:tcPr>
          <w:p w14:paraId="25B74436" w14:textId="77777777" w:rsidR="004604DA" w:rsidRPr="00202A3C" w:rsidRDefault="004604DA" w:rsidP="004604DA">
            <w:pPr>
              <w:spacing w:after="40"/>
              <w:rPr>
                <w:rFonts w:ascii="Cambria" w:hAnsi="Cambria" w:cs="Arial"/>
                <w:sz w:val="16"/>
                <w:szCs w:val="16"/>
              </w:rPr>
            </w:pPr>
          </w:p>
        </w:tc>
        <w:tc>
          <w:tcPr>
            <w:tcW w:w="5176"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02C084DE"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837"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2EB5E36F"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19</w:t>
            </w:r>
          </w:p>
        </w:tc>
        <w:tc>
          <w:tcPr>
            <w:tcW w:w="836"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12E2E84E"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9</w:t>
            </w:r>
          </w:p>
        </w:tc>
        <w:tc>
          <w:tcPr>
            <w:tcW w:w="739" w:type="dxa"/>
            <w:tcBorders>
              <w:top w:val="double" w:sz="4" w:space="0" w:color="AEAAAA" w:themeColor="background2" w:themeShade="BF"/>
            </w:tcBorders>
            <w:shd w:val="clear" w:color="auto" w:fill="auto"/>
            <w:tcMar>
              <w:top w:w="0" w:type="dxa"/>
              <w:left w:w="108" w:type="dxa"/>
              <w:bottom w:w="0" w:type="dxa"/>
              <w:right w:w="108" w:type="dxa"/>
            </w:tcMar>
            <w:hideMark/>
          </w:tcPr>
          <w:p w14:paraId="25F6ADB0" w14:textId="77777777" w:rsidR="004604DA" w:rsidRPr="00202A3C" w:rsidRDefault="004604DA" w:rsidP="004604DA">
            <w:pPr>
              <w:spacing w:after="40"/>
              <w:jc w:val="center"/>
              <w:rPr>
                <w:rFonts w:ascii="Cambria" w:hAnsi="Cambria" w:cs="Arial"/>
                <w:sz w:val="16"/>
                <w:szCs w:val="16"/>
              </w:rPr>
            </w:pPr>
            <w:r>
              <w:rPr>
                <w:rFonts w:ascii="Cambria" w:hAnsi="Cambria" w:cs="Arial"/>
                <w:b/>
                <w:bCs/>
                <w:sz w:val="16"/>
                <w:szCs w:val="16"/>
              </w:rPr>
              <w:t>22</w:t>
            </w:r>
          </w:p>
        </w:tc>
      </w:tr>
      <w:tr w:rsidR="004604DA" w:rsidRPr="00202A3C" w14:paraId="791CEBBB" w14:textId="77777777" w:rsidTr="00F14325">
        <w:trPr>
          <w:trHeight w:val="259"/>
          <w:jc w:val="center"/>
        </w:trPr>
        <w:tc>
          <w:tcPr>
            <w:tcW w:w="9272" w:type="dxa"/>
            <w:gridSpan w:val="8"/>
            <w:shd w:val="clear" w:color="auto" w:fill="BFBFBF"/>
            <w:tcMar>
              <w:top w:w="0" w:type="dxa"/>
              <w:left w:w="108" w:type="dxa"/>
              <w:bottom w:w="0" w:type="dxa"/>
              <w:right w:w="108" w:type="dxa"/>
            </w:tcMar>
            <w:hideMark/>
          </w:tcPr>
          <w:p w14:paraId="466A5A74"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Fall</w:t>
            </w:r>
            <w:r w:rsidR="004604DA" w:rsidRPr="00202A3C">
              <w:rPr>
                <w:rFonts w:ascii="Cambria" w:hAnsi="Cambria" w:cs="Arial"/>
                <w:b/>
                <w:bCs/>
                <w:sz w:val="16"/>
                <w:szCs w:val="16"/>
              </w:rPr>
              <w:t xml:space="preserve"> Session - Year 2</w:t>
            </w:r>
          </w:p>
        </w:tc>
      </w:tr>
      <w:tr w:rsidR="004604DA" w:rsidRPr="00202A3C" w14:paraId="7002221B" w14:textId="77777777" w:rsidTr="00F14325">
        <w:trPr>
          <w:trHeight w:val="259"/>
          <w:jc w:val="center"/>
        </w:trPr>
        <w:tc>
          <w:tcPr>
            <w:tcW w:w="1684" w:type="dxa"/>
            <w:tcBorders>
              <w:bottom w:val="double" w:sz="4" w:space="0" w:color="AEAAAA" w:themeColor="background2" w:themeShade="BF"/>
            </w:tcBorders>
            <w:shd w:val="clear" w:color="auto" w:fill="auto"/>
            <w:tcMar>
              <w:top w:w="0" w:type="dxa"/>
              <w:left w:w="108" w:type="dxa"/>
              <w:bottom w:w="0" w:type="dxa"/>
              <w:right w:w="108" w:type="dxa"/>
            </w:tcMar>
            <w:hideMark/>
          </w:tcPr>
          <w:p w14:paraId="658C4BBC" w14:textId="77777777" w:rsidR="00F14325" w:rsidRDefault="004604DA" w:rsidP="004604DA">
            <w:pPr>
              <w:spacing w:after="40"/>
              <w:rPr>
                <w:rFonts w:ascii="Cambria" w:hAnsi="Cambria" w:cs="Arial"/>
                <w:sz w:val="16"/>
                <w:szCs w:val="16"/>
                <w:vertAlign w:val="superscript"/>
              </w:rPr>
            </w:pPr>
            <w:r>
              <w:rPr>
                <w:rFonts w:ascii="Cambria" w:hAnsi="Cambria" w:cs="Arial"/>
                <w:sz w:val="16"/>
                <w:szCs w:val="16"/>
              </w:rPr>
              <w:t>NSG</w:t>
            </w:r>
            <w:r w:rsidRPr="00202A3C">
              <w:rPr>
                <w:rFonts w:ascii="Cambria" w:hAnsi="Cambria" w:cs="Arial"/>
                <w:sz w:val="16"/>
                <w:szCs w:val="16"/>
              </w:rPr>
              <w:t xml:space="preserve"> 115</w:t>
            </w:r>
            <w:r>
              <w:rPr>
                <w:rFonts w:ascii="Cambria" w:hAnsi="Cambria" w:cs="Arial"/>
                <w:sz w:val="16"/>
                <w:szCs w:val="16"/>
                <w:vertAlign w:val="superscript"/>
              </w:rPr>
              <w:t>1</w:t>
            </w:r>
          </w:p>
          <w:p w14:paraId="52424D3A" w14:textId="77777777" w:rsidR="004604DA" w:rsidRPr="00F14325" w:rsidRDefault="00F14325" w:rsidP="00F14325">
            <w:pPr>
              <w:rPr>
                <w:rFonts w:ascii="Cambria" w:hAnsi="Cambria" w:cs="Arial"/>
                <w:sz w:val="16"/>
                <w:szCs w:val="16"/>
              </w:rPr>
            </w:pPr>
            <w:r>
              <w:rPr>
                <w:rFonts w:ascii="Cambria" w:hAnsi="Cambria" w:cs="Arial"/>
                <w:sz w:val="16"/>
                <w:szCs w:val="16"/>
              </w:rPr>
              <w:t>NSG 200</w:t>
            </w:r>
          </w:p>
        </w:tc>
        <w:tc>
          <w:tcPr>
            <w:tcW w:w="5176" w:type="dxa"/>
            <w:gridSpan w:val="2"/>
            <w:tcBorders>
              <w:bottom w:val="double" w:sz="4" w:space="0" w:color="AEAAAA" w:themeColor="background2" w:themeShade="BF"/>
            </w:tcBorders>
            <w:shd w:val="clear" w:color="auto" w:fill="auto"/>
            <w:tcMar>
              <w:top w:w="0" w:type="dxa"/>
              <w:left w:w="108" w:type="dxa"/>
              <w:bottom w:w="0" w:type="dxa"/>
              <w:right w:w="108" w:type="dxa"/>
            </w:tcMar>
            <w:hideMark/>
          </w:tcPr>
          <w:p w14:paraId="5499936B" w14:textId="77777777" w:rsidR="00F14325" w:rsidRPr="00F14325" w:rsidRDefault="004604DA" w:rsidP="004604DA">
            <w:pPr>
              <w:spacing w:after="40"/>
              <w:rPr>
                <w:rFonts w:ascii="Cambria" w:hAnsi="Cambria" w:cs="Arial"/>
                <w:sz w:val="16"/>
                <w:szCs w:val="16"/>
              </w:rPr>
            </w:pPr>
            <w:r w:rsidRPr="00F14325">
              <w:rPr>
                <w:rFonts w:ascii="Cambria" w:hAnsi="Cambria" w:cs="Arial"/>
                <w:sz w:val="16"/>
                <w:szCs w:val="16"/>
              </w:rPr>
              <w:t>Health Care Concepts for Transition</w:t>
            </w:r>
          </w:p>
          <w:p w14:paraId="22B9588C" w14:textId="77777777" w:rsidR="004604DA" w:rsidRPr="00F14325" w:rsidRDefault="00F14325" w:rsidP="00F14325">
            <w:pPr>
              <w:rPr>
                <w:rFonts w:ascii="Cambria" w:hAnsi="Cambria" w:cs="Arial"/>
                <w:sz w:val="16"/>
                <w:szCs w:val="16"/>
              </w:rPr>
            </w:pPr>
            <w:r w:rsidRPr="00F14325">
              <w:rPr>
                <w:rFonts w:ascii="Cambria" w:hAnsi="Cambria" w:cs="Arial"/>
                <w:sz w:val="16"/>
                <w:szCs w:val="16"/>
              </w:rPr>
              <w:t xml:space="preserve">Health Promotion &amp; Assessment                                                                                      </w:t>
            </w:r>
          </w:p>
        </w:tc>
        <w:tc>
          <w:tcPr>
            <w:tcW w:w="837" w:type="dxa"/>
            <w:gridSpan w:val="2"/>
            <w:tcBorders>
              <w:bottom w:val="double" w:sz="4" w:space="0" w:color="AEAAAA" w:themeColor="background2" w:themeShade="BF"/>
            </w:tcBorders>
            <w:shd w:val="clear" w:color="auto" w:fill="auto"/>
            <w:tcMar>
              <w:top w:w="0" w:type="dxa"/>
              <w:left w:w="108" w:type="dxa"/>
              <w:bottom w:w="0" w:type="dxa"/>
              <w:right w:w="108" w:type="dxa"/>
            </w:tcMar>
            <w:hideMark/>
          </w:tcPr>
          <w:p w14:paraId="3B86C32F" w14:textId="77777777" w:rsidR="00F14325" w:rsidRDefault="004604DA" w:rsidP="004604DA">
            <w:pPr>
              <w:spacing w:after="40"/>
              <w:jc w:val="center"/>
              <w:rPr>
                <w:rFonts w:ascii="Cambria" w:hAnsi="Cambria" w:cs="Arial"/>
                <w:sz w:val="16"/>
                <w:szCs w:val="16"/>
              </w:rPr>
            </w:pPr>
            <w:r>
              <w:rPr>
                <w:rFonts w:ascii="Cambria" w:hAnsi="Cambria" w:cs="Arial"/>
                <w:sz w:val="16"/>
                <w:szCs w:val="16"/>
              </w:rPr>
              <w:t>3</w:t>
            </w:r>
          </w:p>
          <w:p w14:paraId="3BFAB120" w14:textId="77777777" w:rsidR="004604DA" w:rsidRPr="00F14325" w:rsidRDefault="00F14325" w:rsidP="00F14325">
            <w:pPr>
              <w:rPr>
                <w:rFonts w:ascii="Cambria" w:hAnsi="Cambria" w:cs="Arial"/>
                <w:sz w:val="16"/>
                <w:szCs w:val="16"/>
              </w:rPr>
            </w:pPr>
            <w:r>
              <w:rPr>
                <w:rFonts w:ascii="Cambria" w:hAnsi="Cambria" w:cs="Arial"/>
                <w:sz w:val="16"/>
                <w:szCs w:val="16"/>
              </w:rPr>
              <w:t xml:space="preserve">       2                                </w:t>
            </w:r>
          </w:p>
        </w:tc>
        <w:tc>
          <w:tcPr>
            <w:tcW w:w="836" w:type="dxa"/>
            <w:gridSpan w:val="2"/>
            <w:tcBorders>
              <w:bottom w:val="double" w:sz="4" w:space="0" w:color="AEAAAA" w:themeColor="background2" w:themeShade="BF"/>
            </w:tcBorders>
            <w:shd w:val="clear" w:color="auto" w:fill="auto"/>
            <w:tcMar>
              <w:top w:w="0" w:type="dxa"/>
              <w:left w:w="108" w:type="dxa"/>
              <w:bottom w:w="0" w:type="dxa"/>
              <w:right w:w="108" w:type="dxa"/>
            </w:tcMar>
            <w:hideMark/>
          </w:tcPr>
          <w:p w14:paraId="1B69E44E" w14:textId="77777777" w:rsidR="00F14325" w:rsidRDefault="004604DA" w:rsidP="004604DA">
            <w:pPr>
              <w:spacing w:after="40"/>
              <w:jc w:val="center"/>
              <w:rPr>
                <w:rFonts w:ascii="Cambria" w:hAnsi="Cambria" w:cs="Arial"/>
                <w:sz w:val="16"/>
                <w:szCs w:val="16"/>
              </w:rPr>
            </w:pPr>
            <w:r>
              <w:rPr>
                <w:rFonts w:ascii="Cambria" w:hAnsi="Cambria" w:cs="Arial"/>
                <w:sz w:val="16"/>
                <w:szCs w:val="16"/>
              </w:rPr>
              <w:t>6</w:t>
            </w:r>
          </w:p>
          <w:p w14:paraId="48684958" w14:textId="77777777" w:rsidR="004604DA" w:rsidRPr="00F14325" w:rsidRDefault="00F14325" w:rsidP="00F14325">
            <w:pPr>
              <w:rPr>
                <w:rFonts w:ascii="Cambria" w:hAnsi="Cambria" w:cs="Arial"/>
                <w:sz w:val="16"/>
                <w:szCs w:val="16"/>
              </w:rPr>
            </w:pPr>
            <w:r>
              <w:rPr>
                <w:rFonts w:ascii="Cambria" w:hAnsi="Cambria" w:cs="Arial"/>
                <w:sz w:val="16"/>
                <w:szCs w:val="16"/>
              </w:rPr>
              <w:t xml:space="preserve">       3</w:t>
            </w:r>
          </w:p>
        </w:tc>
        <w:tc>
          <w:tcPr>
            <w:tcW w:w="739" w:type="dxa"/>
            <w:tcBorders>
              <w:bottom w:val="double" w:sz="4" w:space="0" w:color="AEAAAA" w:themeColor="background2" w:themeShade="BF"/>
            </w:tcBorders>
            <w:shd w:val="clear" w:color="auto" w:fill="auto"/>
            <w:tcMar>
              <w:top w:w="0" w:type="dxa"/>
              <w:left w:w="108" w:type="dxa"/>
              <w:bottom w:w="0" w:type="dxa"/>
              <w:right w:w="108" w:type="dxa"/>
            </w:tcMar>
            <w:hideMark/>
          </w:tcPr>
          <w:p w14:paraId="63D299F8" w14:textId="77777777" w:rsidR="00F14325" w:rsidRDefault="00F14325" w:rsidP="00F14325">
            <w:pPr>
              <w:spacing w:after="40"/>
              <w:jc w:val="center"/>
              <w:rPr>
                <w:rFonts w:ascii="Cambria" w:hAnsi="Cambria" w:cs="Arial"/>
                <w:sz w:val="16"/>
                <w:szCs w:val="16"/>
              </w:rPr>
            </w:pPr>
            <w:r>
              <w:rPr>
                <w:rFonts w:ascii="Cambria" w:hAnsi="Cambria" w:cs="Arial"/>
                <w:sz w:val="16"/>
                <w:szCs w:val="16"/>
              </w:rPr>
              <w:t>5</w:t>
            </w:r>
          </w:p>
          <w:p w14:paraId="2169B99B" w14:textId="77777777" w:rsidR="00F14325" w:rsidRPr="00F14325" w:rsidRDefault="00F14325" w:rsidP="00F14325">
            <w:pPr>
              <w:rPr>
                <w:rFonts w:ascii="Cambria" w:hAnsi="Cambria" w:cs="Arial"/>
                <w:sz w:val="16"/>
                <w:szCs w:val="16"/>
              </w:rPr>
            </w:pPr>
            <w:r>
              <w:rPr>
                <w:rFonts w:ascii="Cambria" w:hAnsi="Cambria" w:cs="Arial"/>
                <w:sz w:val="16"/>
                <w:szCs w:val="16"/>
              </w:rPr>
              <w:t xml:space="preserve">      3</w:t>
            </w:r>
          </w:p>
        </w:tc>
      </w:tr>
      <w:tr w:rsidR="004604DA" w:rsidRPr="00202A3C" w14:paraId="499ED3DA" w14:textId="77777777" w:rsidTr="00F14325">
        <w:trPr>
          <w:trHeight w:val="259"/>
          <w:jc w:val="center"/>
        </w:trPr>
        <w:tc>
          <w:tcPr>
            <w:tcW w:w="1684" w:type="dxa"/>
            <w:tcBorders>
              <w:top w:val="double" w:sz="4" w:space="0" w:color="AEAAAA" w:themeColor="background2" w:themeShade="BF"/>
            </w:tcBorders>
            <w:shd w:val="clear" w:color="auto" w:fill="auto"/>
            <w:noWrap/>
            <w:tcMar>
              <w:top w:w="0" w:type="dxa"/>
              <w:left w:w="108" w:type="dxa"/>
              <w:bottom w:w="0" w:type="dxa"/>
              <w:right w:w="108" w:type="dxa"/>
            </w:tcMar>
            <w:hideMark/>
          </w:tcPr>
          <w:p w14:paraId="1CE36BDC" w14:textId="77777777" w:rsidR="004604DA" w:rsidRPr="00202A3C" w:rsidRDefault="004604DA" w:rsidP="004604DA">
            <w:pPr>
              <w:spacing w:after="40"/>
              <w:rPr>
                <w:rFonts w:ascii="Cambria" w:hAnsi="Cambria" w:cs="Arial"/>
                <w:sz w:val="16"/>
                <w:szCs w:val="16"/>
              </w:rPr>
            </w:pPr>
          </w:p>
        </w:tc>
        <w:tc>
          <w:tcPr>
            <w:tcW w:w="5176"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5BAD88BF"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837"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2B63FF93"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5</w:t>
            </w:r>
          </w:p>
        </w:tc>
        <w:tc>
          <w:tcPr>
            <w:tcW w:w="836"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36506B5E"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9</w:t>
            </w:r>
          </w:p>
        </w:tc>
        <w:tc>
          <w:tcPr>
            <w:tcW w:w="739" w:type="dxa"/>
            <w:tcBorders>
              <w:top w:val="double" w:sz="4" w:space="0" w:color="AEAAAA" w:themeColor="background2" w:themeShade="BF"/>
            </w:tcBorders>
            <w:shd w:val="clear" w:color="auto" w:fill="auto"/>
            <w:tcMar>
              <w:top w:w="0" w:type="dxa"/>
              <w:left w:w="108" w:type="dxa"/>
              <w:bottom w:w="0" w:type="dxa"/>
              <w:right w:w="108" w:type="dxa"/>
            </w:tcMar>
            <w:hideMark/>
          </w:tcPr>
          <w:p w14:paraId="4633BB22"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8</w:t>
            </w:r>
          </w:p>
        </w:tc>
      </w:tr>
      <w:tr w:rsidR="004604DA" w:rsidRPr="00202A3C" w14:paraId="3B6DE8CF" w14:textId="77777777" w:rsidTr="00F14325">
        <w:trPr>
          <w:trHeight w:val="259"/>
          <w:jc w:val="center"/>
        </w:trPr>
        <w:tc>
          <w:tcPr>
            <w:tcW w:w="9272" w:type="dxa"/>
            <w:gridSpan w:val="8"/>
            <w:shd w:val="clear" w:color="auto" w:fill="BFBFBF"/>
            <w:noWrap/>
            <w:tcMar>
              <w:top w:w="0" w:type="dxa"/>
              <w:left w:w="108" w:type="dxa"/>
              <w:bottom w:w="0" w:type="dxa"/>
              <w:right w:w="108" w:type="dxa"/>
            </w:tcMar>
            <w:hideMark/>
          </w:tcPr>
          <w:p w14:paraId="6D323D7D"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Spring</w:t>
            </w:r>
            <w:r w:rsidR="004604DA" w:rsidRPr="00202A3C">
              <w:rPr>
                <w:rFonts w:ascii="Cambria" w:hAnsi="Cambria" w:cs="Arial"/>
                <w:b/>
                <w:bCs/>
                <w:sz w:val="16"/>
                <w:szCs w:val="16"/>
              </w:rPr>
              <w:t xml:space="preserve"> Semester - Year 2</w:t>
            </w:r>
          </w:p>
        </w:tc>
      </w:tr>
      <w:tr w:rsidR="004604DA" w:rsidRPr="00202A3C" w14:paraId="184033B8" w14:textId="77777777" w:rsidTr="00F14325">
        <w:trPr>
          <w:trHeight w:val="259"/>
          <w:jc w:val="center"/>
        </w:trPr>
        <w:tc>
          <w:tcPr>
            <w:tcW w:w="1684"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0289258B" w14:textId="77777777" w:rsidR="004604DA" w:rsidRPr="00202A3C" w:rsidRDefault="00F14325" w:rsidP="004604DA">
            <w:pPr>
              <w:spacing w:after="40"/>
              <w:rPr>
                <w:rFonts w:ascii="Cambria" w:hAnsi="Cambria" w:cs="Arial"/>
                <w:sz w:val="16"/>
                <w:szCs w:val="16"/>
              </w:rPr>
            </w:pPr>
            <w:r>
              <w:rPr>
                <w:rFonts w:ascii="Cambria" w:hAnsi="Cambria" w:cs="Arial"/>
                <w:sz w:val="16"/>
                <w:szCs w:val="16"/>
              </w:rPr>
              <w:t>NSG 210</w:t>
            </w:r>
          </w:p>
        </w:tc>
        <w:tc>
          <w:tcPr>
            <w:tcW w:w="5176"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6271FEE4" w14:textId="77777777" w:rsidR="004604DA" w:rsidRPr="00202A3C" w:rsidRDefault="00F14325" w:rsidP="004604DA">
            <w:pPr>
              <w:spacing w:after="40"/>
              <w:rPr>
                <w:rFonts w:ascii="Cambria" w:hAnsi="Cambria" w:cs="Arial"/>
                <w:sz w:val="16"/>
                <w:szCs w:val="16"/>
              </w:rPr>
            </w:pPr>
            <w:r>
              <w:rPr>
                <w:rFonts w:ascii="Cambria" w:hAnsi="Cambria" w:cs="Arial"/>
                <w:sz w:val="16"/>
                <w:szCs w:val="16"/>
              </w:rPr>
              <w:t>Health Care Concepts I</w:t>
            </w:r>
          </w:p>
        </w:tc>
        <w:tc>
          <w:tcPr>
            <w:tcW w:w="837"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4A4C4FEA" w14:textId="77777777" w:rsidR="004604DA" w:rsidRPr="00202A3C" w:rsidRDefault="00F14325" w:rsidP="004604DA">
            <w:pPr>
              <w:spacing w:after="40"/>
              <w:jc w:val="center"/>
              <w:rPr>
                <w:rFonts w:ascii="Cambria" w:hAnsi="Cambria" w:cs="Arial"/>
                <w:sz w:val="16"/>
                <w:szCs w:val="16"/>
              </w:rPr>
            </w:pPr>
            <w:r>
              <w:rPr>
                <w:rFonts w:ascii="Cambria" w:hAnsi="Cambria" w:cs="Arial"/>
                <w:sz w:val="16"/>
                <w:szCs w:val="16"/>
              </w:rPr>
              <w:t>3</w:t>
            </w:r>
          </w:p>
        </w:tc>
        <w:tc>
          <w:tcPr>
            <w:tcW w:w="836"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6CA2A1BE" w14:textId="77777777" w:rsidR="004604DA" w:rsidRPr="00202A3C" w:rsidRDefault="00F14325" w:rsidP="004604DA">
            <w:pPr>
              <w:spacing w:after="40"/>
              <w:jc w:val="center"/>
              <w:rPr>
                <w:rFonts w:ascii="Cambria" w:hAnsi="Cambria" w:cs="Arial"/>
                <w:sz w:val="16"/>
                <w:szCs w:val="16"/>
              </w:rPr>
            </w:pPr>
            <w:r>
              <w:rPr>
                <w:rFonts w:ascii="Cambria" w:hAnsi="Cambria" w:cs="Arial"/>
                <w:sz w:val="16"/>
                <w:szCs w:val="16"/>
              </w:rPr>
              <w:t>6</w:t>
            </w:r>
          </w:p>
        </w:tc>
        <w:tc>
          <w:tcPr>
            <w:tcW w:w="739"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3623D8C8" w14:textId="77777777" w:rsidR="004604DA" w:rsidRPr="00202A3C" w:rsidRDefault="00F14325" w:rsidP="004604DA">
            <w:pPr>
              <w:spacing w:after="40"/>
              <w:jc w:val="center"/>
              <w:rPr>
                <w:rFonts w:ascii="Cambria" w:hAnsi="Cambria" w:cs="Arial"/>
                <w:sz w:val="16"/>
                <w:szCs w:val="16"/>
              </w:rPr>
            </w:pPr>
            <w:r>
              <w:rPr>
                <w:rFonts w:ascii="Cambria" w:hAnsi="Cambria" w:cs="Arial"/>
                <w:sz w:val="16"/>
                <w:szCs w:val="16"/>
              </w:rPr>
              <w:t>5</w:t>
            </w:r>
          </w:p>
        </w:tc>
      </w:tr>
      <w:tr w:rsidR="004604DA" w:rsidRPr="00202A3C" w14:paraId="778DE9A7" w14:textId="77777777" w:rsidTr="00F14325">
        <w:trPr>
          <w:trHeight w:val="259"/>
          <w:jc w:val="center"/>
        </w:trPr>
        <w:tc>
          <w:tcPr>
            <w:tcW w:w="1684" w:type="dxa"/>
            <w:tcBorders>
              <w:top w:val="double" w:sz="4" w:space="0" w:color="AEAAAA" w:themeColor="background2" w:themeShade="BF"/>
            </w:tcBorders>
            <w:shd w:val="clear" w:color="auto" w:fill="auto"/>
            <w:noWrap/>
            <w:tcMar>
              <w:top w:w="0" w:type="dxa"/>
              <w:left w:w="108" w:type="dxa"/>
              <w:bottom w:w="0" w:type="dxa"/>
              <w:right w:w="108" w:type="dxa"/>
            </w:tcMar>
            <w:hideMark/>
          </w:tcPr>
          <w:p w14:paraId="720CE31F" w14:textId="77777777" w:rsidR="004604DA" w:rsidRPr="00202A3C" w:rsidRDefault="004604DA" w:rsidP="004604DA">
            <w:pPr>
              <w:spacing w:after="40"/>
              <w:rPr>
                <w:rFonts w:ascii="Cambria" w:hAnsi="Cambria" w:cs="Arial"/>
                <w:sz w:val="16"/>
                <w:szCs w:val="16"/>
              </w:rPr>
            </w:pPr>
          </w:p>
        </w:tc>
        <w:tc>
          <w:tcPr>
            <w:tcW w:w="5176"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73720ED3" w14:textId="77777777" w:rsidR="004604DA" w:rsidRPr="00202A3C" w:rsidRDefault="004604DA" w:rsidP="004604DA">
            <w:pPr>
              <w:spacing w:after="40"/>
              <w:rPr>
                <w:rFonts w:ascii="Cambria" w:hAnsi="Cambria" w:cs="Arial"/>
                <w:sz w:val="16"/>
                <w:szCs w:val="16"/>
              </w:rPr>
            </w:pPr>
            <w:r w:rsidRPr="00202A3C">
              <w:rPr>
                <w:rFonts w:ascii="Cambria" w:hAnsi="Cambria" w:cs="Arial"/>
                <w:b/>
                <w:bCs/>
                <w:sz w:val="16"/>
                <w:szCs w:val="16"/>
              </w:rPr>
              <w:t>TOTAL</w:t>
            </w:r>
          </w:p>
        </w:tc>
        <w:tc>
          <w:tcPr>
            <w:tcW w:w="837"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79AFAA83"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3</w:t>
            </w:r>
          </w:p>
        </w:tc>
        <w:tc>
          <w:tcPr>
            <w:tcW w:w="836"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632D5927"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6</w:t>
            </w:r>
          </w:p>
        </w:tc>
        <w:tc>
          <w:tcPr>
            <w:tcW w:w="739" w:type="dxa"/>
            <w:tcBorders>
              <w:top w:val="double" w:sz="4" w:space="0" w:color="AEAAAA" w:themeColor="background2" w:themeShade="BF"/>
            </w:tcBorders>
            <w:shd w:val="clear" w:color="auto" w:fill="auto"/>
            <w:tcMar>
              <w:top w:w="0" w:type="dxa"/>
              <w:left w:w="108" w:type="dxa"/>
              <w:bottom w:w="0" w:type="dxa"/>
              <w:right w:w="108" w:type="dxa"/>
            </w:tcMar>
            <w:hideMark/>
          </w:tcPr>
          <w:p w14:paraId="5DC206DB" w14:textId="77777777" w:rsidR="004604DA" w:rsidRPr="00202A3C" w:rsidRDefault="00F14325" w:rsidP="004604DA">
            <w:pPr>
              <w:spacing w:after="40"/>
              <w:jc w:val="center"/>
              <w:rPr>
                <w:rFonts w:ascii="Cambria" w:hAnsi="Cambria" w:cs="Arial"/>
                <w:sz w:val="16"/>
                <w:szCs w:val="16"/>
              </w:rPr>
            </w:pPr>
            <w:r>
              <w:rPr>
                <w:rFonts w:ascii="Cambria" w:hAnsi="Cambria" w:cs="Arial"/>
                <w:b/>
                <w:bCs/>
                <w:sz w:val="16"/>
                <w:szCs w:val="16"/>
              </w:rPr>
              <w:t>5</w:t>
            </w:r>
          </w:p>
        </w:tc>
      </w:tr>
      <w:tr w:rsidR="004604DA" w:rsidRPr="00202A3C" w14:paraId="187E4E50" w14:textId="77777777" w:rsidTr="00F14325">
        <w:trPr>
          <w:trHeight w:val="259"/>
          <w:jc w:val="center"/>
        </w:trPr>
        <w:tc>
          <w:tcPr>
            <w:tcW w:w="9272" w:type="dxa"/>
            <w:gridSpan w:val="8"/>
            <w:shd w:val="clear" w:color="auto" w:fill="BFBFBF"/>
            <w:noWrap/>
            <w:tcMar>
              <w:top w:w="0" w:type="dxa"/>
              <w:left w:w="108" w:type="dxa"/>
              <w:bottom w:w="0" w:type="dxa"/>
              <w:right w:w="108" w:type="dxa"/>
            </w:tcMar>
            <w:hideMark/>
          </w:tcPr>
          <w:p w14:paraId="1A49B3AA"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b/>
                <w:bCs/>
                <w:sz w:val="16"/>
                <w:szCs w:val="16"/>
              </w:rPr>
              <w:t>Summer Session - Year 3</w:t>
            </w:r>
          </w:p>
        </w:tc>
      </w:tr>
      <w:tr w:rsidR="004604DA" w:rsidRPr="00202A3C" w14:paraId="5DF817DB" w14:textId="77777777" w:rsidTr="00F14325">
        <w:tblPrEx>
          <w:jc w:val="left"/>
        </w:tblPrEx>
        <w:trPr>
          <w:trHeight w:val="259"/>
        </w:trPr>
        <w:tc>
          <w:tcPr>
            <w:tcW w:w="1684" w:type="dxa"/>
            <w:shd w:val="clear" w:color="auto" w:fill="auto"/>
            <w:tcMar>
              <w:top w:w="0" w:type="dxa"/>
              <w:left w:w="108" w:type="dxa"/>
              <w:bottom w:w="0" w:type="dxa"/>
              <w:right w:w="108" w:type="dxa"/>
            </w:tcMar>
          </w:tcPr>
          <w:p w14:paraId="408F0677" w14:textId="77777777" w:rsidR="004604DA" w:rsidRDefault="004604DA" w:rsidP="004604DA">
            <w:pPr>
              <w:spacing w:after="60"/>
              <w:rPr>
                <w:rFonts w:ascii="Cambria" w:hAnsi="Cambria" w:cs="Arial"/>
                <w:sz w:val="16"/>
                <w:szCs w:val="16"/>
              </w:rPr>
            </w:pPr>
            <w:r>
              <w:rPr>
                <w:rFonts w:ascii="Cambria" w:hAnsi="Cambria" w:cs="Arial"/>
                <w:sz w:val="16"/>
                <w:szCs w:val="16"/>
              </w:rPr>
              <w:t>ENG 112</w:t>
            </w:r>
          </w:p>
        </w:tc>
        <w:tc>
          <w:tcPr>
            <w:tcW w:w="5151" w:type="dxa"/>
            <w:shd w:val="clear" w:color="auto" w:fill="auto"/>
            <w:tcMar>
              <w:top w:w="0" w:type="dxa"/>
              <w:left w:w="108" w:type="dxa"/>
              <w:bottom w:w="0" w:type="dxa"/>
              <w:right w:w="108" w:type="dxa"/>
            </w:tcMar>
          </w:tcPr>
          <w:p w14:paraId="49F7CDEF" w14:textId="77777777" w:rsidR="004604DA" w:rsidRPr="00AC1478" w:rsidDel="00FD6C66" w:rsidRDefault="004604DA" w:rsidP="004604DA">
            <w:pPr>
              <w:spacing w:after="60"/>
              <w:rPr>
                <w:rFonts w:ascii="Cambria" w:hAnsi="Cambria" w:cs="Arial"/>
                <w:sz w:val="16"/>
                <w:szCs w:val="16"/>
              </w:rPr>
            </w:pPr>
            <w:r w:rsidRPr="00AC1478">
              <w:rPr>
                <w:rFonts w:ascii="Cambria" w:hAnsi="Cambria" w:cs="Arial"/>
                <w:sz w:val="16"/>
                <w:szCs w:val="16"/>
              </w:rPr>
              <w:t>College Composition II</w:t>
            </w:r>
          </w:p>
        </w:tc>
        <w:tc>
          <w:tcPr>
            <w:tcW w:w="843" w:type="dxa"/>
            <w:gridSpan w:val="2"/>
            <w:shd w:val="clear" w:color="auto" w:fill="auto"/>
            <w:tcMar>
              <w:top w:w="0" w:type="dxa"/>
              <w:left w:w="108" w:type="dxa"/>
              <w:bottom w:w="0" w:type="dxa"/>
              <w:right w:w="108" w:type="dxa"/>
            </w:tcMar>
          </w:tcPr>
          <w:p w14:paraId="42A42756"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43" w:type="dxa"/>
            <w:gridSpan w:val="2"/>
            <w:shd w:val="clear" w:color="auto" w:fill="auto"/>
            <w:tcMar>
              <w:top w:w="0" w:type="dxa"/>
              <w:left w:w="108" w:type="dxa"/>
              <w:bottom w:w="0" w:type="dxa"/>
              <w:right w:w="108" w:type="dxa"/>
            </w:tcMar>
          </w:tcPr>
          <w:p w14:paraId="2E85DC18"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0</w:t>
            </w:r>
          </w:p>
        </w:tc>
        <w:tc>
          <w:tcPr>
            <w:tcW w:w="751" w:type="dxa"/>
            <w:gridSpan w:val="2"/>
            <w:shd w:val="clear" w:color="auto" w:fill="auto"/>
            <w:tcMar>
              <w:top w:w="0" w:type="dxa"/>
              <w:left w:w="108" w:type="dxa"/>
              <w:bottom w:w="0" w:type="dxa"/>
              <w:right w:w="108" w:type="dxa"/>
            </w:tcMar>
          </w:tcPr>
          <w:p w14:paraId="605953FE"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r>
      <w:tr w:rsidR="004604DA" w:rsidRPr="00202A3C" w14:paraId="2C50D1FB" w14:textId="77777777" w:rsidTr="00F14325">
        <w:trPr>
          <w:trHeight w:val="259"/>
          <w:jc w:val="center"/>
        </w:trPr>
        <w:tc>
          <w:tcPr>
            <w:tcW w:w="1684" w:type="dxa"/>
            <w:tcBorders>
              <w:bottom w:val="double" w:sz="4" w:space="0" w:color="AEAAAA" w:themeColor="background2" w:themeShade="BF"/>
            </w:tcBorders>
            <w:shd w:val="clear" w:color="auto" w:fill="auto"/>
            <w:tcMar>
              <w:top w:w="0" w:type="dxa"/>
              <w:left w:w="108" w:type="dxa"/>
              <w:bottom w:w="0" w:type="dxa"/>
              <w:right w:w="108" w:type="dxa"/>
            </w:tcMar>
            <w:hideMark/>
          </w:tcPr>
          <w:p w14:paraId="11B80B92" w14:textId="77777777" w:rsidR="004604DA" w:rsidRPr="00202A3C" w:rsidRDefault="004604DA" w:rsidP="004604DA">
            <w:pPr>
              <w:spacing w:after="60"/>
              <w:rPr>
                <w:rFonts w:ascii="Cambria" w:hAnsi="Cambria" w:cs="Arial"/>
                <w:sz w:val="16"/>
                <w:szCs w:val="16"/>
              </w:rPr>
            </w:pPr>
            <w:r>
              <w:rPr>
                <w:rFonts w:ascii="Cambria" w:hAnsi="Cambria" w:cs="Arial"/>
                <w:sz w:val="16"/>
                <w:szCs w:val="16"/>
              </w:rPr>
              <w:t>HUM EEE</w:t>
            </w:r>
          </w:p>
        </w:tc>
        <w:tc>
          <w:tcPr>
            <w:tcW w:w="5151" w:type="dxa"/>
            <w:tcBorders>
              <w:bottom w:val="double" w:sz="4" w:space="0" w:color="AEAAAA" w:themeColor="background2" w:themeShade="BF"/>
            </w:tcBorders>
            <w:shd w:val="clear" w:color="auto" w:fill="auto"/>
            <w:tcMar>
              <w:top w:w="0" w:type="dxa"/>
              <w:left w:w="108" w:type="dxa"/>
              <w:bottom w:w="0" w:type="dxa"/>
              <w:right w:w="108" w:type="dxa"/>
            </w:tcMar>
            <w:hideMark/>
          </w:tcPr>
          <w:p w14:paraId="5CA09FCD" w14:textId="77777777" w:rsidR="004604DA" w:rsidRPr="00202A3C" w:rsidRDefault="00F14325" w:rsidP="004604DA">
            <w:pPr>
              <w:spacing w:after="60"/>
              <w:rPr>
                <w:rFonts w:ascii="Cambria" w:hAnsi="Cambria" w:cs="Arial"/>
                <w:sz w:val="16"/>
                <w:szCs w:val="16"/>
              </w:rPr>
            </w:pPr>
            <w:r>
              <w:rPr>
                <w:rFonts w:ascii="Cambria" w:hAnsi="Cambria" w:cs="Arial"/>
                <w:sz w:val="16"/>
                <w:szCs w:val="16"/>
              </w:rPr>
              <w:t>See list of approved Humanities courses on college website</w:t>
            </w:r>
          </w:p>
        </w:tc>
        <w:tc>
          <w:tcPr>
            <w:tcW w:w="843" w:type="dxa"/>
            <w:gridSpan w:val="2"/>
            <w:tcBorders>
              <w:bottom w:val="double" w:sz="4" w:space="0" w:color="AEAAAA" w:themeColor="background2" w:themeShade="BF"/>
            </w:tcBorders>
            <w:shd w:val="clear" w:color="auto" w:fill="auto"/>
            <w:tcMar>
              <w:top w:w="0" w:type="dxa"/>
              <w:left w:w="108" w:type="dxa"/>
              <w:bottom w:w="0" w:type="dxa"/>
              <w:right w:w="108" w:type="dxa"/>
            </w:tcMar>
            <w:hideMark/>
          </w:tcPr>
          <w:p w14:paraId="191F6B6B"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3</w:t>
            </w:r>
          </w:p>
        </w:tc>
        <w:tc>
          <w:tcPr>
            <w:tcW w:w="843" w:type="dxa"/>
            <w:gridSpan w:val="2"/>
            <w:tcBorders>
              <w:bottom w:val="double" w:sz="4" w:space="0" w:color="AEAAAA" w:themeColor="background2" w:themeShade="BF"/>
            </w:tcBorders>
            <w:shd w:val="clear" w:color="auto" w:fill="auto"/>
            <w:tcMar>
              <w:top w:w="0" w:type="dxa"/>
              <w:left w:w="108" w:type="dxa"/>
              <w:bottom w:w="0" w:type="dxa"/>
              <w:right w:w="108" w:type="dxa"/>
            </w:tcMar>
            <w:hideMark/>
          </w:tcPr>
          <w:p w14:paraId="6568A995"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0</w:t>
            </w:r>
          </w:p>
        </w:tc>
        <w:tc>
          <w:tcPr>
            <w:tcW w:w="751" w:type="dxa"/>
            <w:gridSpan w:val="2"/>
            <w:tcBorders>
              <w:bottom w:val="double" w:sz="4" w:space="0" w:color="AEAAAA" w:themeColor="background2" w:themeShade="BF"/>
            </w:tcBorders>
            <w:shd w:val="clear" w:color="auto" w:fill="auto"/>
            <w:tcMar>
              <w:top w:w="0" w:type="dxa"/>
              <w:left w:w="108" w:type="dxa"/>
              <w:bottom w:w="0" w:type="dxa"/>
              <w:right w:w="108" w:type="dxa"/>
            </w:tcMar>
            <w:hideMark/>
          </w:tcPr>
          <w:p w14:paraId="7B3E9E6E"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sz w:val="16"/>
                <w:szCs w:val="16"/>
              </w:rPr>
              <w:t>3</w:t>
            </w:r>
          </w:p>
        </w:tc>
      </w:tr>
      <w:tr w:rsidR="004604DA" w:rsidRPr="00202A3C" w14:paraId="1E315FE5" w14:textId="77777777" w:rsidTr="00F14325">
        <w:trPr>
          <w:trHeight w:val="259"/>
          <w:jc w:val="center"/>
        </w:trPr>
        <w:tc>
          <w:tcPr>
            <w:tcW w:w="1684" w:type="dxa"/>
            <w:tcBorders>
              <w:top w:val="double" w:sz="4" w:space="0" w:color="AEAAAA" w:themeColor="background2" w:themeShade="BF"/>
            </w:tcBorders>
            <w:shd w:val="clear" w:color="auto" w:fill="auto"/>
            <w:noWrap/>
            <w:tcMar>
              <w:top w:w="0" w:type="dxa"/>
              <w:left w:w="108" w:type="dxa"/>
              <w:bottom w:w="0" w:type="dxa"/>
              <w:right w:w="108" w:type="dxa"/>
            </w:tcMar>
            <w:hideMark/>
          </w:tcPr>
          <w:p w14:paraId="339452F1" w14:textId="77777777" w:rsidR="004604DA" w:rsidRPr="00202A3C" w:rsidRDefault="004604DA" w:rsidP="004604DA">
            <w:pPr>
              <w:spacing w:after="60"/>
              <w:rPr>
                <w:rFonts w:ascii="Cambria" w:hAnsi="Cambria" w:cs="Arial"/>
                <w:sz w:val="16"/>
                <w:szCs w:val="16"/>
              </w:rPr>
            </w:pPr>
          </w:p>
        </w:tc>
        <w:tc>
          <w:tcPr>
            <w:tcW w:w="5151" w:type="dxa"/>
            <w:tcBorders>
              <w:top w:val="double" w:sz="4" w:space="0" w:color="AEAAAA" w:themeColor="background2" w:themeShade="BF"/>
            </w:tcBorders>
            <w:shd w:val="clear" w:color="auto" w:fill="auto"/>
            <w:tcMar>
              <w:top w:w="0" w:type="dxa"/>
              <w:left w:w="108" w:type="dxa"/>
              <w:bottom w:w="0" w:type="dxa"/>
              <w:right w:w="108" w:type="dxa"/>
            </w:tcMar>
            <w:hideMark/>
          </w:tcPr>
          <w:p w14:paraId="5C3EA956" w14:textId="77777777" w:rsidR="004604DA" w:rsidRPr="00202A3C" w:rsidRDefault="004604DA" w:rsidP="004604DA">
            <w:pPr>
              <w:spacing w:after="60"/>
              <w:rPr>
                <w:rFonts w:ascii="Cambria" w:hAnsi="Cambria" w:cs="Arial"/>
                <w:sz w:val="16"/>
                <w:szCs w:val="16"/>
              </w:rPr>
            </w:pPr>
            <w:r w:rsidRPr="00202A3C">
              <w:rPr>
                <w:rFonts w:ascii="Cambria" w:hAnsi="Cambria" w:cs="Arial"/>
                <w:b/>
                <w:bCs/>
                <w:sz w:val="16"/>
                <w:szCs w:val="16"/>
              </w:rPr>
              <w:t>TOTAL</w:t>
            </w:r>
          </w:p>
        </w:tc>
        <w:tc>
          <w:tcPr>
            <w:tcW w:w="843"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6AF33483"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6</w:t>
            </w:r>
          </w:p>
        </w:tc>
        <w:tc>
          <w:tcPr>
            <w:tcW w:w="843"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0F32717D"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b/>
                <w:bCs/>
                <w:sz w:val="16"/>
                <w:szCs w:val="16"/>
              </w:rPr>
              <w:t>0</w:t>
            </w:r>
          </w:p>
        </w:tc>
        <w:tc>
          <w:tcPr>
            <w:tcW w:w="751" w:type="dxa"/>
            <w:gridSpan w:val="2"/>
            <w:tcBorders>
              <w:top w:val="double" w:sz="4" w:space="0" w:color="AEAAAA" w:themeColor="background2" w:themeShade="BF"/>
            </w:tcBorders>
            <w:shd w:val="clear" w:color="auto" w:fill="auto"/>
            <w:tcMar>
              <w:top w:w="0" w:type="dxa"/>
              <w:left w:w="108" w:type="dxa"/>
              <w:bottom w:w="0" w:type="dxa"/>
              <w:right w:w="108" w:type="dxa"/>
            </w:tcMar>
            <w:hideMark/>
          </w:tcPr>
          <w:p w14:paraId="1D389178"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6</w:t>
            </w:r>
          </w:p>
        </w:tc>
      </w:tr>
      <w:tr w:rsidR="004604DA" w:rsidRPr="00202A3C" w14:paraId="7F04396D" w14:textId="77777777" w:rsidTr="00F14325">
        <w:trPr>
          <w:trHeight w:val="259"/>
          <w:jc w:val="center"/>
        </w:trPr>
        <w:tc>
          <w:tcPr>
            <w:tcW w:w="9272" w:type="dxa"/>
            <w:gridSpan w:val="8"/>
            <w:shd w:val="clear" w:color="auto" w:fill="BFBFBF"/>
            <w:noWrap/>
            <w:tcMar>
              <w:top w:w="0" w:type="dxa"/>
              <w:left w:w="108" w:type="dxa"/>
              <w:bottom w:w="0" w:type="dxa"/>
              <w:right w:w="108" w:type="dxa"/>
            </w:tcMar>
            <w:hideMark/>
          </w:tcPr>
          <w:p w14:paraId="6738899D"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b/>
                <w:bCs/>
                <w:sz w:val="16"/>
                <w:szCs w:val="16"/>
              </w:rPr>
              <w:t>Fall Semester - Year 3</w:t>
            </w:r>
          </w:p>
        </w:tc>
      </w:tr>
      <w:tr w:rsidR="004604DA" w:rsidRPr="00202A3C" w14:paraId="22297ACE" w14:textId="77777777" w:rsidTr="00F14325">
        <w:tblPrEx>
          <w:jc w:val="left"/>
        </w:tblPrEx>
        <w:trPr>
          <w:trHeight w:val="259"/>
        </w:trPr>
        <w:tc>
          <w:tcPr>
            <w:tcW w:w="1684" w:type="dxa"/>
            <w:shd w:val="clear" w:color="auto" w:fill="auto"/>
            <w:noWrap/>
            <w:tcMar>
              <w:top w:w="0" w:type="dxa"/>
              <w:left w:w="108" w:type="dxa"/>
              <w:bottom w:w="0" w:type="dxa"/>
              <w:right w:w="108" w:type="dxa"/>
            </w:tcMar>
            <w:hideMark/>
          </w:tcPr>
          <w:p w14:paraId="601C124B"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w:t>
            </w:r>
            <w:r w:rsidRPr="00202A3C">
              <w:rPr>
                <w:rFonts w:ascii="Cambria" w:hAnsi="Cambria" w:cs="Arial"/>
                <w:sz w:val="16"/>
                <w:szCs w:val="16"/>
              </w:rPr>
              <w:t xml:space="preserve"> 2</w:t>
            </w:r>
            <w:r>
              <w:rPr>
                <w:rFonts w:ascii="Cambria" w:hAnsi="Cambria" w:cs="Arial"/>
                <w:sz w:val="16"/>
                <w:szCs w:val="16"/>
              </w:rPr>
              <w:t>11</w:t>
            </w:r>
          </w:p>
        </w:tc>
        <w:tc>
          <w:tcPr>
            <w:tcW w:w="5151" w:type="dxa"/>
            <w:shd w:val="clear" w:color="auto" w:fill="auto"/>
            <w:noWrap/>
            <w:tcMar>
              <w:top w:w="0" w:type="dxa"/>
              <w:left w:w="108" w:type="dxa"/>
              <w:bottom w:w="0" w:type="dxa"/>
              <w:right w:w="108" w:type="dxa"/>
            </w:tcMar>
            <w:hideMark/>
          </w:tcPr>
          <w:p w14:paraId="2FF69F4A" w14:textId="77777777" w:rsidR="004604DA" w:rsidRPr="00202A3C" w:rsidRDefault="004604DA" w:rsidP="004604DA">
            <w:pPr>
              <w:spacing w:after="60"/>
              <w:rPr>
                <w:rFonts w:ascii="Cambria" w:hAnsi="Cambria" w:cs="Arial"/>
                <w:sz w:val="16"/>
                <w:szCs w:val="16"/>
              </w:rPr>
            </w:pPr>
            <w:r>
              <w:rPr>
                <w:rFonts w:ascii="Cambria" w:hAnsi="Cambria" w:cs="Arial"/>
                <w:sz w:val="16"/>
                <w:szCs w:val="16"/>
              </w:rPr>
              <w:t>Health Care Concepts II</w:t>
            </w:r>
          </w:p>
        </w:tc>
        <w:tc>
          <w:tcPr>
            <w:tcW w:w="843" w:type="dxa"/>
            <w:gridSpan w:val="2"/>
            <w:shd w:val="clear" w:color="auto" w:fill="auto"/>
            <w:noWrap/>
            <w:tcMar>
              <w:top w:w="0" w:type="dxa"/>
              <w:left w:w="108" w:type="dxa"/>
              <w:bottom w:w="0" w:type="dxa"/>
              <w:right w:w="108" w:type="dxa"/>
            </w:tcMar>
            <w:hideMark/>
          </w:tcPr>
          <w:p w14:paraId="23499DC5"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3</w:t>
            </w:r>
          </w:p>
        </w:tc>
        <w:tc>
          <w:tcPr>
            <w:tcW w:w="843" w:type="dxa"/>
            <w:gridSpan w:val="2"/>
            <w:shd w:val="clear" w:color="auto" w:fill="auto"/>
            <w:noWrap/>
            <w:tcMar>
              <w:top w:w="0" w:type="dxa"/>
              <w:left w:w="108" w:type="dxa"/>
              <w:bottom w:w="0" w:type="dxa"/>
              <w:right w:w="108" w:type="dxa"/>
            </w:tcMar>
            <w:hideMark/>
          </w:tcPr>
          <w:p w14:paraId="5A3657C5"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6</w:t>
            </w:r>
          </w:p>
        </w:tc>
        <w:tc>
          <w:tcPr>
            <w:tcW w:w="751" w:type="dxa"/>
            <w:gridSpan w:val="2"/>
            <w:shd w:val="clear" w:color="auto" w:fill="auto"/>
            <w:noWrap/>
            <w:tcMar>
              <w:top w:w="0" w:type="dxa"/>
              <w:left w:w="108" w:type="dxa"/>
              <w:bottom w:w="0" w:type="dxa"/>
              <w:right w:w="108" w:type="dxa"/>
            </w:tcMar>
            <w:hideMark/>
          </w:tcPr>
          <w:p w14:paraId="71D20C29"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5</w:t>
            </w:r>
          </w:p>
        </w:tc>
      </w:tr>
      <w:tr w:rsidR="004604DA" w:rsidRPr="00202A3C" w14:paraId="0C9F9383" w14:textId="77777777" w:rsidTr="00F14325">
        <w:trPr>
          <w:trHeight w:val="259"/>
          <w:jc w:val="center"/>
        </w:trPr>
        <w:tc>
          <w:tcPr>
            <w:tcW w:w="1684"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2C58F8B2"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w:t>
            </w:r>
            <w:r w:rsidRPr="00202A3C">
              <w:rPr>
                <w:rFonts w:ascii="Cambria" w:hAnsi="Cambria" w:cs="Arial"/>
                <w:sz w:val="16"/>
                <w:szCs w:val="16"/>
              </w:rPr>
              <w:t xml:space="preserve"> </w:t>
            </w:r>
            <w:r>
              <w:rPr>
                <w:rFonts w:ascii="Cambria" w:hAnsi="Cambria" w:cs="Arial"/>
                <w:sz w:val="16"/>
                <w:szCs w:val="16"/>
              </w:rPr>
              <w:t>230</w:t>
            </w:r>
          </w:p>
        </w:tc>
        <w:tc>
          <w:tcPr>
            <w:tcW w:w="5151"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6C497F8E" w14:textId="77777777" w:rsidR="004604DA" w:rsidRPr="00202A3C" w:rsidRDefault="004604DA" w:rsidP="004604DA">
            <w:pPr>
              <w:spacing w:after="60"/>
              <w:rPr>
                <w:rFonts w:ascii="Cambria" w:hAnsi="Cambria" w:cs="Arial"/>
                <w:sz w:val="16"/>
                <w:szCs w:val="16"/>
              </w:rPr>
            </w:pPr>
            <w:r>
              <w:rPr>
                <w:rFonts w:ascii="Cambria" w:hAnsi="Cambria" w:cs="Arial"/>
                <w:sz w:val="16"/>
                <w:szCs w:val="16"/>
              </w:rPr>
              <w:t>Advanced Professional Nursing Concepts</w:t>
            </w:r>
          </w:p>
        </w:tc>
        <w:tc>
          <w:tcPr>
            <w:tcW w:w="843"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5AAF61F2"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2</w:t>
            </w:r>
          </w:p>
        </w:tc>
        <w:tc>
          <w:tcPr>
            <w:tcW w:w="843"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154D6865"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0</w:t>
            </w:r>
          </w:p>
        </w:tc>
        <w:tc>
          <w:tcPr>
            <w:tcW w:w="751"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55AA983F"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2</w:t>
            </w:r>
          </w:p>
        </w:tc>
      </w:tr>
      <w:tr w:rsidR="004604DA" w:rsidRPr="00202A3C" w14:paraId="56680F02" w14:textId="77777777" w:rsidTr="00F14325">
        <w:trPr>
          <w:trHeight w:val="259"/>
          <w:jc w:val="center"/>
        </w:trPr>
        <w:tc>
          <w:tcPr>
            <w:tcW w:w="1684" w:type="dxa"/>
            <w:tcBorders>
              <w:top w:val="double" w:sz="4" w:space="0" w:color="AEAAAA" w:themeColor="background2" w:themeShade="BF"/>
            </w:tcBorders>
            <w:shd w:val="clear" w:color="auto" w:fill="auto"/>
            <w:noWrap/>
            <w:tcMar>
              <w:top w:w="0" w:type="dxa"/>
              <w:left w:w="108" w:type="dxa"/>
              <w:bottom w:w="0" w:type="dxa"/>
              <w:right w:w="108" w:type="dxa"/>
            </w:tcMar>
            <w:hideMark/>
          </w:tcPr>
          <w:p w14:paraId="60EACE45" w14:textId="77777777" w:rsidR="004604DA" w:rsidRPr="00202A3C" w:rsidRDefault="004604DA" w:rsidP="004604DA">
            <w:pPr>
              <w:spacing w:after="60"/>
              <w:rPr>
                <w:rFonts w:ascii="Cambria" w:hAnsi="Cambria" w:cs="Arial"/>
                <w:sz w:val="16"/>
                <w:szCs w:val="16"/>
              </w:rPr>
            </w:pPr>
          </w:p>
        </w:tc>
        <w:tc>
          <w:tcPr>
            <w:tcW w:w="5151" w:type="dxa"/>
            <w:tcBorders>
              <w:top w:val="double" w:sz="4" w:space="0" w:color="AEAAAA" w:themeColor="background2" w:themeShade="BF"/>
            </w:tcBorders>
            <w:shd w:val="clear" w:color="auto" w:fill="auto"/>
            <w:tcMar>
              <w:top w:w="0" w:type="dxa"/>
              <w:left w:w="108" w:type="dxa"/>
              <w:bottom w:w="0" w:type="dxa"/>
              <w:right w:w="108" w:type="dxa"/>
            </w:tcMar>
            <w:hideMark/>
          </w:tcPr>
          <w:p w14:paraId="2AF82A6C" w14:textId="77777777" w:rsidR="004604DA" w:rsidRPr="00202A3C" w:rsidRDefault="004604DA" w:rsidP="004604DA">
            <w:pPr>
              <w:spacing w:after="60"/>
              <w:rPr>
                <w:rFonts w:ascii="Cambria" w:hAnsi="Cambria" w:cs="Arial"/>
                <w:sz w:val="16"/>
                <w:szCs w:val="16"/>
              </w:rPr>
            </w:pPr>
            <w:r w:rsidRPr="00202A3C">
              <w:rPr>
                <w:rFonts w:ascii="Cambria" w:hAnsi="Cambria" w:cs="Arial"/>
                <w:b/>
                <w:bCs/>
                <w:sz w:val="16"/>
                <w:szCs w:val="16"/>
              </w:rPr>
              <w:t>TOTAL</w:t>
            </w:r>
          </w:p>
        </w:tc>
        <w:tc>
          <w:tcPr>
            <w:tcW w:w="843" w:type="dxa"/>
            <w:gridSpan w:val="2"/>
            <w:tcBorders>
              <w:top w:val="double" w:sz="4" w:space="0" w:color="AEAAAA" w:themeColor="background2" w:themeShade="BF"/>
            </w:tcBorders>
            <w:shd w:val="clear" w:color="auto" w:fill="auto"/>
            <w:noWrap/>
            <w:tcMar>
              <w:top w:w="0" w:type="dxa"/>
              <w:left w:w="108" w:type="dxa"/>
              <w:bottom w:w="0" w:type="dxa"/>
              <w:right w:w="108" w:type="dxa"/>
            </w:tcMar>
            <w:hideMark/>
          </w:tcPr>
          <w:p w14:paraId="0D8046A8"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5</w:t>
            </w:r>
          </w:p>
        </w:tc>
        <w:tc>
          <w:tcPr>
            <w:tcW w:w="843" w:type="dxa"/>
            <w:gridSpan w:val="2"/>
            <w:tcBorders>
              <w:top w:val="double" w:sz="4" w:space="0" w:color="AEAAAA" w:themeColor="background2" w:themeShade="BF"/>
            </w:tcBorders>
            <w:shd w:val="clear" w:color="auto" w:fill="auto"/>
            <w:noWrap/>
            <w:tcMar>
              <w:top w:w="0" w:type="dxa"/>
              <w:left w:w="108" w:type="dxa"/>
              <w:bottom w:w="0" w:type="dxa"/>
              <w:right w:w="108" w:type="dxa"/>
            </w:tcMar>
            <w:hideMark/>
          </w:tcPr>
          <w:p w14:paraId="0D235135"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6</w:t>
            </w:r>
          </w:p>
        </w:tc>
        <w:tc>
          <w:tcPr>
            <w:tcW w:w="751" w:type="dxa"/>
            <w:gridSpan w:val="2"/>
            <w:tcBorders>
              <w:top w:val="double" w:sz="4" w:space="0" w:color="AEAAAA" w:themeColor="background2" w:themeShade="BF"/>
            </w:tcBorders>
            <w:shd w:val="clear" w:color="auto" w:fill="auto"/>
            <w:noWrap/>
            <w:tcMar>
              <w:top w:w="0" w:type="dxa"/>
              <w:left w:w="108" w:type="dxa"/>
              <w:bottom w:w="0" w:type="dxa"/>
              <w:right w:w="108" w:type="dxa"/>
            </w:tcMar>
            <w:hideMark/>
          </w:tcPr>
          <w:p w14:paraId="1EEF1E3F"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7</w:t>
            </w:r>
          </w:p>
        </w:tc>
      </w:tr>
      <w:tr w:rsidR="004604DA" w:rsidRPr="00202A3C" w14:paraId="3E9BFE1D" w14:textId="77777777" w:rsidTr="00F14325">
        <w:trPr>
          <w:trHeight w:val="259"/>
          <w:jc w:val="center"/>
        </w:trPr>
        <w:tc>
          <w:tcPr>
            <w:tcW w:w="9272" w:type="dxa"/>
            <w:gridSpan w:val="8"/>
            <w:shd w:val="clear" w:color="auto" w:fill="BFBFBF"/>
            <w:noWrap/>
            <w:tcMar>
              <w:top w:w="0" w:type="dxa"/>
              <w:left w:w="108" w:type="dxa"/>
              <w:bottom w:w="0" w:type="dxa"/>
              <w:right w:w="108" w:type="dxa"/>
            </w:tcMar>
            <w:hideMark/>
          </w:tcPr>
          <w:p w14:paraId="71149B70" w14:textId="77777777" w:rsidR="004604DA" w:rsidRPr="00202A3C" w:rsidRDefault="004604DA" w:rsidP="004604DA">
            <w:pPr>
              <w:spacing w:after="60"/>
              <w:jc w:val="center"/>
              <w:rPr>
                <w:rFonts w:ascii="Cambria" w:hAnsi="Cambria" w:cs="Arial"/>
                <w:sz w:val="16"/>
                <w:szCs w:val="16"/>
              </w:rPr>
            </w:pPr>
            <w:r w:rsidRPr="00202A3C">
              <w:rPr>
                <w:rFonts w:ascii="Cambria" w:hAnsi="Cambria" w:cs="Arial"/>
                <w:b/>
                <w:bCs/>
                <w:sz w:val="16"/>
                <w:szCs w:val="16"/>
              </w:rPr>
              <w:t>Spring Semester - Year 3</w:t>
            </w:r>
          </w:p>
        </w:tc>
      </w:tr>
      <w:tr w:rsidR="004604DA" w:rsidRPr="00202A3C" w14:paraId="0287F48F" w14:textId="77777777" w:rsidTr="00F14325">
        <w:tblPrEx>
          <w:jc w:val="left"/>
        </w:tblPrEx>
        <w:trPr>
          <w:trHeight w:val="259"/>
        </w:trPr>
        <w:tc>
          <w:tcPr>
            <w:tcW w:w="1684" w:type="dxa"/>
            <w:shd w:val="clear" w:color="auto" w:fill="auto"/>
            <w:noWrap/>
            <w:tcMar>
              <w:top w:w="0" w:type="dxa"/>
              <w:left w:w="108" w:type="dxa"/>
              <w:bottom w:w="0" w:type="dxa"/>
              <w:right w:w="108" w:type="dxa"/>
            </w:tcMar>
            <w:hideMark/>
          </w:tcPr>
          <w:p w14:paraId="01708411"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 252</w:t>
            </w:r>
          </w:p>
        </w:tc>
        <w:tc>
          <w:tcPr>
            <w:tcW w:w="5151" w:type="dxa"/>
            <w:shd w:val="clear" w:color="auto" w:fill="auto"/>
            <w:noWrap/>
            <w:tcMar>
              <w:top w:w="0" w:type="dxa"/>
              <w:left w:w="108" w:type="dxa"/>
              <w:bottom w:w="0" w:type="dxa"/>
              <w:right w:w="108" w:type="dxa"/>
            </w:tcMar>
            <w:hideMark/>
          </w:tcPr>
          <w:p w14:paraId="5487385F" w14:textId="77777777" w:rsidR="004604DA" w:rsidRPr="00202A3C" w:rsidRDefault="004604DA" w:rsidP="004604DA">
            <w:pPr>
              <w:spacing w:after="60"/>
              <w:rPr>
                <w:rFonts w:ascii="Cambria" w:hAnsi="Cambria" w:cs="Arial"/>
                <w:sz w:val="16"/>
                <w:szCs w:val="16"/>
              </w:rPr>
            </w:pPr>
            <w:r>
              <w:rPr>
                <w:rFonts w:ascii="Cambria" w:hAnsi="Cambria" w:cs="Arial"/>
                <w:sz w:val="16"/>
                <w:szCs w:val="16"/>
              </w:rPr>
              <w:t>Complex Health Care Concepts</w:t>
            </w:r>
          </w:p>
        </w:tc>
        <w:tc>
          <w:tcPr>
            <w:tcW w:w="843" w:type="dxa"/>
            <w:gridSpan w:val="2"/>
            <w:shd w:val="clear" w:color="auto" w:fill="auto"/>
            <w:noWrap/>
            <w:tcMar>
              <w:top w:w="0" w:type="dxa"/>
              <w:left w:w="108" w:type="dxa"/>
              <w:bottom w:w="0" w:type="dxa"/>
              <w:right w:w="108" w:type="dxa"/>
            </w:tcMar>
            <w:hideMark/>
          </w:tcPr>
          <w:p w14:paraId="628A7731"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4</w:t>
            </w:r>
          </w:p>
        </w:tc>
        <w:tc>
          <w:tcPr>
            <w:tcW w:w="843" w:type="dxa"/>
            <w:gridSpan w:val="2"/>
            <w:shd w:val="clear" w:color="auto" w:fill="auto"/>
            <w:noWrap/>
            <w:tcMar>
              <w:top w:w="0" w:type="dxa"/>
              <w:left w:w="108" w:type="dxa"/>
              <w:bottom w:w="0" w:type="dxa"/>
              <w:right w:w="108" w:type="dxa"/>
            </w:tcMar>
            <w:hideMark/>
          </w:tcPr>
          <w:p w14:paraId="750B8091"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0</w:t>
            </w:r>
          </w:p>
        </w:tc>
        <w:tc>
          <w:tcPr>
            <w:tcW w:w="751" w:type="dxa"/>
            <w:gridSpan w:val="2"/>
            <w:shd w:val="clear" w:color="auto" w:fill="auto"/>
            <w:noWrap/>
            <w:tcMar>
              <w:top w:w="0" w:type="dxa"/>
              <w:left w:w="108" w:type="dxa"/>
              <w:bottom w:w="0" w:type="dxa"/>
              <w:right w:w="108" w:type="dxa"/>
            </w:tcMar>
            <w:hideMark/>
          </w:tcPr>
          <w:p w14:paraId="55503ED9"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4</w:t>
            </w:r>
          </w:p>
        </w:tc>
      </w:tr>
      <w:tr w:rsidR="004604DA" w:rsidRPr="00202A3C" w14:paraId="0239D5EE" w14:textId="77777777" w:rsidTr="00F14325">
        <w:tblPrEx>
          <w:jc w:val="left"/>
        </w:tblPrEx>
        <w:trPr>
          <w:trHeight w:val="259"/>
        </w:trPr>
        <w:tc>
          <w:tcPr>
            <w:tcW w:w="1684"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34BDD0BD"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NSG</w:t>
            </w:r>
            <w:r w:rsidRPr="00202A3C">
              <w:rPr>
                <w:rFonts w:ascii="Cambria" w:hAnsi="Cambria" w:cs="Arial"/>
                <w:sz w:val="16"/>
                <w:szCs w:val="16"/>
              </w:rPr>
              <w:t xml:space="preserve"> </w:t>
            </w:r>
            <w:r>
              <w:rPr>
                <w:rFonts w:ascii="Cambria" w:hAnsi="Cambria" w:cs="Arial"/>
                <w:sz w:val="16"/>
                <w:szCs w:val="16"/>
              </w:rPr>
              <w:t>270</w:t>
            </w:r>
          </w:p>
        </w:tc>
        <w:tc>
          <w:tcPr>
            <w:tcW w:w="5151" w:type="dxa"/>
            <w:tcBorders>
              <w:bottom w:val="double" w:sz="4" w:space="0" w:color="AEAAAA" w:themeColor="background2" w:themeShade="BF"/>
            </w:tcBorders>
            <w:shd w:val="clear" w:color="auto" w:fill="auto"/>
            <w:noWrap/>
            <w:tcMar>
              <w:top w:w="0" w:type="dxa"/>
              <w:left w:w="108" w:type="dxa"/>
              <w:bottom w:w="0" w:type="dxa"/>
              <w:right w:w="108" w:type="dxa"/>
            </w:tcMar>
            <w:hideMark/>
          </w:tcPr>
          <w:p w14:paraId="70FDC4BE" w14:textId="77777777" w:rsidR="004604DA" w:rsidRPr="00202A3C" w:rsidRDefault="004604DA" w:rsidP="004604DA">
            <w:pPr>
              <w:spacing w:after="60"/>
              <w:rPr>
                <w:rFonts w:ascii="Cambria" w:hAnsi="Cambria" w:cs="Arial"/>
                <w:sz w:val="16"/>
                <w:szCs w:val="16"/>
              </w:rPr>
            </w:pPr>
            <w:r>
              <w:rPr>
                <w:rFonts w:ascii="Cambria" w:hAnsi="Cambria" w:cs="Arial"/>
                <w:sz w:val="16"/>
                <w:szCs w:val="16"/>
              </w:rPr>
              <w:t>Nursing Capstone</w:t>
            </w:r>
          </w:p>
        </w:tc>
        <w:tc>
          <w:tcPr>
            <w:tcW w:w="843"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527194F3"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0</w:t>
            </w:r>
          </w:p>
        </w:tc>
        <w:tc>
          <w:tcPr>
            <w:tcW w:w="843"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6A6C05B7"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12</w:t>
            </w:r>
          </w:p>
        </w:tc>
        <w:tc>
          <w:tcPr>
            <w:tcW w:w="751" w:type="dxa"/>
            <w:gridSpan w:val="2"/>
            <w:tcBorders>
              <w:bottom w:val="double" w:sz="4" w:space="0" w:color="AEAAAA" w:themeColor="background2" w:themeShade="BF"/>
            </w:tcBorders>
            <w:shd w:val="clear" w:color="auto" w:fill="auto"/>
            <w:noWrap/>
            <w:tcMar>
              <w:top w:w="0" w:type="dxa"/>
              <w:left w:w="108" w:type="dxa"/>
              <w:bottom w:w="0" w:type="dxa"/>
              <w:right w:w="108" w:type="dxa"/>
            </w:tcMar>
            <w:hideMark/>
          </w:tcPr>
          <w:p w14:paraId="4D243CB5" w14:textId="77777777" w:rsidR="004604DA" w:rsidRPr="00202A3C" w:rsidRDefault="004604DA" w:rsidP="004604DA">
            <w:pPr>
              <w:spacing w:after="60"/>
              <w:jc w:val="center"/>
              <w:rPr>
                <w:rFonts w:ascii="Cambria" w:hAnsi="Cambria" w:cs="Arial"/>
                <w:sz w:val="16"/>
                <w:szCs w:val="16"/>
              </w:rPr>
            </w:pPr>
            <w:r>
              <w:rPr>
                <w:rFonts w:ascii="Cambria" w:hAnsi="Cambria" w:cs="Arial"/>
                <w:sz w:val="16"/>
                <w:szCs w:val="16"/>
              </w:rPr>
              <w:t>4</w:t>
            </w:r>
          </w:p>
        </w:tc>
      </w:tr>
      <w:tr w:rsidR="004604DA" w:rsidRPr="00202A3C" w14:paraId="602AA402" w14:textId="77777777" w:rsidTr="00F14325">
        <w:tblPrEx>
          <w:jc w:val="left"/>
        </w:tblPrEx>
        <w:trPr>
          <w:trHeight w:val="259"/>
        </w:trPr>
        <w:tc>
          <w:tcPr>
            <w:tcW w:w="1684" w:type="dxa"/>
            <w:tcBorders>
              <w:top w:val="double" w:sz="4" w:space="0" w:color="AEAAAA" w:themeColor="background2" w:themeShade="BF"/>
              <w:bottom w:val="double" w:sz="4" w:space="0" w:color="AEAAAA" w:themeColor="background2" w:themeShade="BF"/>
            </w:tcBorders>
            <w:shd w:val="clear" w:color="auto" w:fill="auto"/>
            <w:noWrap/>
            <w:tcMar>
              <w:top w:w="0" w:type="dxa"/>
              <w:left w:w="108" w:type="dxa"/>
              <w:bottom w:w="0" w:type="dxa"/>
              <w:right w:w="108" w:type="dxa"/>
            </w:tcMar>
            <w:hideMark/>
          </w:tcPr>
          <w:p w14:paraId="7FD0CDB2" w14:textId="77777777" w:rsidR="004604DA" w:rsidRPr="00202A3C" w:rsidRDefault="004604DA" w:rsidP="004604DA">
            <w:pPr>
              <w:spacing w:after="60"/>
              <w:rPr>
                <w:rFonts w:ascii="Cambria" w:hAnsi="Cambria" w:cs="Arial"/>
                <w:sz w:val="16"/>
                <w:szCs w:val="16"/>
              </w:rPr>
            </w:pPr>
          </w:p>
        </w:tc>
        <w:tc>
          <w:tcPr>
            <w:tcW w:w="5151" w:type="dxa"/>
            <w:tcBorders>
              <w:top w:val="double" w:sz="4" w:space="0" w:color="AEAAAA" w:themeColor="background2" w:themeShade="BF"/>
              <w:bottom w:val="double" w:sz="4" w:space="0" w:color="AEAAAA" w:themeColor="background2" w:themeShade="BF"/>
            </w:tcBorders>
            <w:shd w:val="clear" w:color="auto" w:fill="auto"/>
            <w:tcMar>
              <w:top w:w="0" w:type="dxa"/>
              <w:left w:w="108" w:type="dxa"/>
              <w:bottom w:w="0" w:type="dxa"/>
              <w:right w:w="108" w:type="dxa"/>
            </w:tcMar>
            <w:hideMark/>
          </w:tcPr>
          <w:p w14:paraId="08701563" w14:textId="77777777" w:rsidR="004604DA" w:rsidRPr="00202A3C" w:rsidRDefault="004604DA" w:rsidP="004604DA">
            <w:pPr>
              <w:spacing w:after="60"/>
              <w:rPr>
                <w:rFonts w:ascii="Cambria" w:hAnsi="Cambria" w:cs="Arial"/>
                <w:sz w:val="16"/>
                <w:szCs w:val="16"/>
              </w:rPr>
            </w:pPr>
            <w:r w:rsidRPr="00202A3C">
              <w:rPr>
                <w:rFonts w:ascii="Cambria" w:hAnsi="Cambria" w:cs="Arial"/>
                <w:b/>
                <w:bCs/>
                <w:sz w:val="16"/>
                <w:szCs w:val="16"/>
              </w:rPr>
              <w:t>TOTAL</w:t>
            </w:r>
          </w:p>
        </w:tc>
        <w:tc>
          <w:tcPr>
            <w:tcW w:w="843" w:type="dxa"/>
            <w:gridSpan w:val="2"/>
            <w:tcBorders>
              <w:top w:val="double" w:sz="4" w:space="0" w:color="AEAAAA" w:themeColor="background2" w:themeShade="BF"/>
              <w:bottom w:val="double" w:sz="4" w:space="0" w:color="AEAAAA" w:themeColor="background2" w:themeShade="BF"/>
            </w:tcBorders>
            <w:shd w:val="clear" w:color="auto" w:fill="auto"/>
            <w:noWrap/>
            <w:tcMar>
              <w:top w:w="0" w:type="dxa"/>
              <w:left w:w="108" w:type="dxa"/>
              <w:bottom w:w="0" w:type="dxa"/>
              <w:right w:w="108" w:type="dxa"/>
            </w:tcMar>
            <w:hideMark/>
          </w:tcPr>
          <w:p w14:paraId="4EF13AC6" w14:textId="77777777" w:rsidR="004604DA" w:rsidRPr="00AC1478" w:rsidRDefault="004604DA" w:rsidP="004604DA">
            <w:pPr>
              <w:spacing w:after="60"/>
              <w:jc w:val="center"/>
              <w:rPr>
                <w:rFonts w:ascii="Cambria" w:hAnsi="Cambria" w:cs="Arial"/>
                <w:b/>
                <w:sz w:val="16"/>
                <w:szCs w:val="16"/>
              </w:rPr>
            </w:pPr>
            <w:r w:rsidRPr="00AC1478">
              <w:rPr>
                <w:rFonts w:ascii="Cambria" w:hAnsi="Cambria" w:cs="Arial"/>
                <w:b/>
                <w:sz w:val="16"/>
                <w:szCs w:val="16"/>
              </w:rPr>
              <w:t>4</w:t>
            </w:r>
          </w:p>
        </w:tc>
        <w:tc>
          <w:tcPr>
            <w:tcW w:w="843" w:type="dxa"/>
            <w:gridSpan w:val="2"/>
            <w:tcBorders>
              <w:top w:val="double" w:sz="4" w:space="0" w:color="AEAAAA" w:themeColor="background2" w:themeShade="BF"/>
              <w:bottom w:val="double" w:sz="4" w:space="0" w:color="AEAAAA" w:themeColor="background2" w:themeShade="BF"/>
            </w:tcBorders>
            <w:shd w:val="clear" w:color="auto" w:fill="auto"/>
            <w:noWrap/>
            <w:tcMar>
              <w:top w:w="0" w:type="dxa"/>
              <w:left w:w="108" w:type="dxa"/>
              <w:bottom w:w="0" w:type="dxa"/>
              <w:right w:w="108" w:type="dxa"/>
            </w:tcMar>
            <w:hideMark/>
          </w:tcPr>
          <w:p w14:paraId="1768A688"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12</w:t>
            </w:r>
          </w:p>
        </w:tc>
        <w:tc>
          <w:tcPr>
            <w:tcW w:w="751" w:type="dxa"/>
            <w:gridSpan w:val="2"/>
            <w:tcBorders>
              <w:top w:val="double" w:sz="4" w:space="0" w:color="AEAAAA" w:themeColor="background2" w:themeShade="BF"/>
              <w:bottom w:val="double" w:sz="4" w:space="0" w:color="AEAAAA" w:themeColor="background2" w:themeShade="BF"/>
            </w:tcBorders>
            <w:shd w:val="clear" w:color="auto" w:fill="auto"/>
            <w:noWrap/>
            <w:tcMar>
              <w:top w:w="0" w:type="dxa"/>
              <w:left w:w="108" w:type="dxa"/>
              <w:bottom w:w="0" w:type="dxa"/>
              <w:right w:w="108" w:type="dxa"/>
            </w:tcMar>
            <w:hideMark/>
          </w:tcPr>
          <w:p w14:paraId="24C978C3" w14:textId="77777777" w:rsidR="004604DA" w:rsidRPr="00202A3C" w:rsidRDefault="004604DA" w:rsidP="004604DA">
            <w:pPr>
              <w:spacing w:after="60"/>
              <w:jc w:val="center"/>
              <w:rPr>
                <w:rFonts w:ascii="Cambria" w:hAnsi="Cambria" w:cs="Arial"/>
                <w:sz w:val="16"/>
                <w:szCs w:val="16"/>
              </w:rPr>
            </w:pPr>
            <w:r>
              <w:rPr>
                <w:rFonts w:ascii="Cambria" w:hAnsi="Cambria" w:cs="Arial"/>
                <w:b/>
                <w:bCs/>
                <w:sz w:val="16"/>
                <w:szCs w:val="16"/>
              </w:rPr>
              <w:t>8</w:t>
            </w:r>
          </w:p>
        </w:tc>
      </w:tr>
      <w:tr w:rsidR="004604DA" w:rsidRPr="00202A3C" w14:paraId="3C3C9EF4" w14:textId="77777777" w:rsidTr="00F14325">
        <w:tblPrEx>
          <w:jc w:val="left"/>
        </w:tblPrEx>
        <w:trPr>
          <w:trHeight w:val="259"/>
        </w:trPr>
        <w:tc>
          <w:tcPr>
            <w:tcW w:w="8521" w:type="dxa"/>
            <w:gridSpan w:val="6"/>
            <w:tcBorders>
              <w:top w:val="double" w:sz="4" w:space="0" w:color="AEAAAA" w:themeColor="background2" w:themeShade="BF"/>
            </w:tcBorders>
            <w:shd w:val="clear" w:color="auto" w:fill="auto"/>
            <w:noWrap/>
            <w:tcMar>
              <w:top w:w="0" w:type="dxa"/>
              <w:left w:w="108" w:type="dxa"/>
              <w:bottom w:w="0" w:type="dxa"/>
              <w:right w:w="108" w:type="dxa"/>
            </w:tcMar>
          </w:tcPr>
          <w:p w14:paraId="5EE2D264" w14:textId="77777777" w:rsidR="004604DA" w:rsidRPr="00202A3C" w:rsidRDefault="004604DA" w:rsidP="004604DA">
            <w:pPr>
              <w:spacing w:after="60"/>
              <w:rPr>
                <w:rFonts w:ascii="Cambria" w:hAnsi="Cambria" w:cs="Arial"/>
                <w:b/>
                <w:bCs/>
                <w:sz w:val="16"/>
                <w:szCs w:val="16"/>
              </w:rPr>
            </w:pPr>
            <w:r w:rsidRPr="00202A3C">
              <w:rPr>
                <w:rFonts w:ascii="Cambria" w:hAnsi="Cambria" w:cs="Arial"/>
                <w:b/>
                <w:bCs/>
                <w:sz w:val="16"/>
                <w:szCs w:val="16"/>
              </w:rPr>
              <w:t>Total Minimum Credits for the AAS Degree</w:t>
            </w:r>
          </w:p>
        </w:tc>
        <w:tc>
          <w:tcPr>
            <w:tcW w:w="751" w:type="dxa"/>
            <w:gridSpan w:val="2"/>
            <w:tcBorders>
              <w:top w:val="double" w:sz="4" w:space="0" w:color="AEAAAA" w:themeColor="background2" w:themeShade="BF"/>
            </w:tcBorders>
            <w:shd w:val="clear" w:color="auto" w:fill="auto"/>
            <w:noWrap/>
            <w:tcMar>
              <w:top w:w="0" w:type="dxa"/>
              <w:left w:w="108" w:type="dxa"/>
              <w:bottom w:w="0" w:type="dxa"/>
              <w:right w:w="108" w:type="dxa"/>
            </w:tcMar>
          </w:tcPr>
          <w:p w14:paraId="3EAE3539" w14:textId="77777777" w:rsidR="004604DA" w:rsidRPr="00202A3C" w:rsidRDefault="004604DA" w:rsidP="004604DA">
            <w:pPr>
              <w:spacing w:after="60"/>
              <w:jc w:val="center"/>
              <w:rPr>
                <w:rFonts w:ascii="Cambria" w:hAnsi="Cambria" w:cs="Arial"/>
                <w:b/>
                <w:bCs/>
                <w:sz w:val="16"/>
                <w:szCs w:val="16"/>
              </w:rPr>
            </w:pPr>
            <w:r>
              <w:rPr>
                <w:rFonts w:ascii="Cambria" w:hAnsi="Cambria" w:cs="Arial"/>
                <w:b/>
                <w:bCs/>
                <w:sz w:val="16"/>
                <w:szCs w:val="16"/>
              </w:rPr>
              <w:t>56</w:t>
            </w:r>
          </w:p>
        </w:tc>
      </w:tr>
    </w:tbl>
    <w:bookmarkEnd w:id="105"/>
    <w:p w14:paraId="7CAAC8E9" w14:textId="77777777" w:rsidR="004604DA" w:rsidRPr="00745C02" w:rsidRDefault="004604DA" w:rsidP="004604DA">
      <w:pPr>
        <w:rPr>
          <w:sz w:val="18"/>
          <w:szCs w:val="18"/>
        </w:rPr>
      </w:pPr>
      <w:r w:rsidRPr="00745C02">
        <w:rPr>
          <w:b/>
          <w:bCs/>
          <w:sz w:val="18"/>
          <w:szCs w:val="18"/>
        </w:rPr>
        <w:t>Footnote:</w:t>
      </w:r>
    </w:p>
    <w:tbl>
      <w:tblPr>
        <w:tblW w:w="10933" w:type="dxa"/>
        <w:tblLook w:val="04A0" w:firstRow="1" w:lastRow="0" w:firstColumn="1" w:lastColumn="0" w:noHBand="0" w:noVBand="1"/>
      </w:tblPr>
      <w:tblGrid>
        <w:gridCol w:w="10933"/>
      </w:tblGrid>
      <w:tr w:rsidR="004604DA" w:rsidRPr="00745C02" w14:paraId="1A273588" w14:textId="77777777" w:rsidTr="004604DA">
        <w:trPr>
          <w:trHeight w:val="290"/>
        </w:trPr>
        <w:tc>
          <w:tcPr>
            <w:tcW w:w="10933" w:type="dxa"/>
            <w:tcBorders>
              <w:top w:val="nil"/>
              <w:left w:val="nil"/>
              <w:bottom w:val="nil"/>
              <w:right w:val="nil"/>
            </w:tcBorders>
            <w:shd w:val="clear" w:color="auto" w:fill="auto"/>
            <w:noWrap/>
            <w:vAlign w:val="bottom"/>
            <w:hideMark/>
          </w:tcPr>
          <w:p w14:paraId="3EEA7D6B" w14:textId="77777777" w:rsidR="004604DA" w:rsidRDefault="004604DA" w:rsidP="004604DA">
            <w:pPr>
              <w:rPr>
                <w:iCs/>
                <w:sz w:val="18"/>
                <w:szCs w:val="18"/>
              </w:rPr>
            </w:pPr>
            <w:r w:rsidRPr="00F36B59">
              <w:rPr>
                <w:iCs/>
                <w:sz w:val="18"/>
                <w:szCs w:val="18"/>
                <w:vertAlign w:val="superscript"/>
              </w:rPr>
              <w:t>1</w:t>
            </w:r>
            <w:r w:rsidRPr="00F36B59">
              <w:rPr>
                <w:iCs/>
                <w:sz w:val="18"/>
                <w:szCs w:val="18"/>
              </w:rPr>
              <w:t xml:space="preserve">Upon completion of NSG 115 credit will be awarded for NSG 100, 106, 130, 152, 170 (16 credits).  These </w:t>
            </w:r>
          </w:p>
          <w:p w14:paraId="44DA4591" w14:textId="77777777" w:rsidR="004604DA" w:rsidRDefault="004604DA" w:rsidP="004604DA">
            <w:pPr>
              <w:rPr>
                <w:iCs/>
                <w:sz w:val="18"/>
                <w:szCs w:val="18"/>
              </w:rPr>
            </w:pPr>
            <w:r>
              <w:rPr>
                <w:iCs/>
                <w:sz w:val="18"/>
                <w:szCs w:val="18"/>
              </w:rPr>
              <w:t>credits will appear on the student’s official transcript.</w:t>
            </w:r>
          </w:p>
          <w:p w14:paraId="04ABA166" w14:textId="77777777" w:rsidR="00AC1B44" w:rsidRDefault="00AC1B44" w:rsidP="004604DA">
            <w:pPr>
              <w:rPr>
                <w:iCs/>
                <w:sz w:val="18"/>
                <w:szCs w:val="18"/>
              </w:rPr>
            </w:pPr>
          </w:p>
          <w:p w14:paraId="475B71BD" w14:textId="77777777" w:rsidR="00AC1B44" w:rsidRPr="00F36B59" w:rsidRDefault="00AC1B44" w:rsidP="004604DA">
            <w:pPr>
              <w:rPr>
                <w:iCs/>
                <w:sz w:val="18"/>
                <w:szCs w:val="18"/>
              </w:rPr>
            </w:pPr>
          </w:p>
        </w:tc>
      </w:tr>
    </w:tbl>
    <w:p w14:paraId="6D3D5C06" w14:textId="77777777" w:rsidR="004604DA" w:rsidRDefault="004604DA" w:rsidP="004604DA">
      <w:pPr>
        <w:rPr>
          <w:b/>
          <w:bCs/>
          <w:caps/>
          <w:kern w:val="32"/>
          <w:szCs w:val="32"/>
          <w:lang w:val="x-none" w:eastAsia="x-none"/>
        </w:rPr>
      </w:pPr>
    </w:p>
    <w:p w14:paraId="6600462B" w14:textId="77777777" w:rsidR="004604DA" w:rsidRPr="00896AF9" w:rsidRDefault="004604DA" w:rsidP="004604DA">
      <w:pPr>
        <w:pStyle w:val="Heading1"/>
        <w:spacing w:after="0"/>
      </w:pPr>
      <w:bookmarkStart w:id="106" w:name="_Toc139550441"/>
      <w:r w:rsidRPr="00896AF9">
        <w:t>Course Descriptions</w:t>
      </w:r>
      <w:bookmarkEnd w:id="106"/>
    </w:p>
    <w:p w14:paraId="3390C05B" w14:textId="04D5DA94" w:rsidR="004604DA" w:rsidRPr="00AB7693" w:rsidRDefault="008137E2" w:rsidP="004604DA">
      <w:pPr>
        <w:pStyle w:val="BodyTextFirstIndent"/>
        <w:spacing w:after="0"/>
      </w:pPr>
      <w:r>
        <w:t>The nursing</w:t>
      </w:r>
      <w:r w:rsidR="004604DA" w:rsidRPr="008C4EED">
        <w:t xml:space="preserve"> curriculum consists of 2</w:t>
      </w:r>
      <w:r w:rsidR="004604DA">
        <w:t>8</w:t>
      </w:r>
      <w:r w:rsidR="004604DA" w:rsidRPr="008C4EED">
        <w:t xml:space="preserve"> credit hours of general education classes.  Courses in the sciences and humanities provide the foundation for the nursing curriculum. The Virginia Council of Higher Education, the Virginia Board of Nursing, and the Southern Association of </w:t>
      </w:r>
      <w:r w:rsidR="004604DA" w:rsidRPr="008C4EED">
        <w:lastRenderedPageBreak/>
        <w:t>Colleges and Schools are all involved in determining course requirements for degree programs</w:t>
      </w:r>
      <w:r w:rsidR="007D36E8" w:rsidRPr="008C4EED">
        <w:t xml:space="preserve">. </w:t>
      </w:r>
      <w:r w:rsidR="004604DA" w:rsidRPr="008C4EED">
        <w:t xml:space="preserve">Students </w:t>
      </w:r>
      <w:r w:rsidR="009E7325">
        <w:t>must</w:t>
      </w:r>
      <w:r w:rsidR="004604DA" w:rsidRPr="008C4EED">
        <w:t xml:space="preserve"> complete courses taught </w:t>
      </w:r>
      <w:r w:rsidR="004604DA">
        <w:t>by general education faculty</w:t>
      </w:r>
      <w:r w:rsidR="007D36E8">
        <w:t xml:space="preserve">. </w:t>
      </w:r>
    </w:p>
    <w:p w14:paraId="533029A4" w14:textId="0281BACE" w:rsidR="004604DA" w:rsidRDefault="004604DA" w:rsidP="004604DA">
      <w:pPr>
        <w:pStyle w:val="BodyTextFirstIndent"/>
        <w:spacing w:after="0"/>
      </w:pPr>
      <w:r w:rsidRPr="008C4EED">
        <w:t xml:space="preserve">Nursing courses are sequential and </w:t>
      </w:r>
      <w:r w:rsidR="00596088" w:rsidRPr="008C4EED">
        <w:t>built</w:t>
      </w:r>
      <w:r w:rsidRPr="008C4EED">
        <w:t xml:space="preserve"> on content from previous courses</w:t>
      </w:r>
      <w:r w:rsidR="009E7325" w:rsidRPr="008C4EED">
        <w:t xml:space="preserve">. </w:t>
      </w:r>
      <w:r w:rsidRPr="008C4EED">
        <w:t>Therefore,</w:t>
      </w:r>
      <w:r w:rsidR="009E7325">
        <w:t xml:space="preserve"> students must take </w:t>
      </w:r>
      <w:r w:rsidR="00890B5B">
        <w:t>courses</w:t>
      </w:r>
      <w:r w:rsidRPr="008C4EED">
        <w:t xml:space="preserve"> in the order listed </w:t>
      </w:r>
      <w:r>
        <w:t xml:space="preserve">in the curriculum. </w:t>
      </w:r>
    </w:p>
    <w:p w14:paraId="79BA5676" w14:textId="77777777" w:rsidR="004604DA" w:rsidRDefault="004604DA" w:rsidP="004604DA">
      <w:pPr>
        <w:pStyle w:val="BodyTextFirstIndent"/>
        <w:spacing w:after="0"/>
        <w:ind w:firstLine="0"/>
        <w:jc w:val="both"/>
      </w:pPr>
      <w:r w:rsidRPr="00415EB2">
        <w:rPr>
          <w:b/>
        </w:rPr>
        <w:t>Nursing (</w:t>
      </w:r>
      <w:r>
        <w:rPr>
          <w:b/>
        </w:rPr>
        <w:t>NSG</w:t>
      </w:r>
      <w:r w:rsidRPr="00415EB2">
        <w:rPr>
          <w:b/>
        </w:rPr>
        <w:t>) course details</w:t>
      </w:r>
    </w:p>
    <w:tbl>
      <w:tblPr>
        <w:tblW w:w="92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473"/>
        <w:gridCol w:w="1507"/>
        <w:gridCol w:w="1535"/>
        <w:gridCol w:w="4878"/>
      </w:tblGrid>
      <w:tr w:rsidR="004604DA" w:rsidRPr="00415EB2" w14:paraId="01459CFC" w14:textId="77777777" w:rsidTr="004604DA">
        <w:trPr>
          <w:cantSplit/>
          <w:trHeight w:val="242"/>
          <w:tblHeader/>
        </w:trPr>
        <w:tc>
          <w:tcPr>
            <w:tcW w:w="897" w:type="dxa"/>
            <w:tcBorders>
              <w:top w:val="single" w:sz="4" w:space="0" w:color="auto"/>
            </w:tcBorders>
            <w:shd w:val="clear" w:color="auto" w:fill="00B050"/>
            <w:hideMark/>
          </w:tcPr>
          <w:p w14:paraId="7C93DD8E" w14:textId="77777777" w:rsidR="004604DA" w:rsidRPr="00415EB2" w:rsidRDefault="004604DA" w:rsidP="004604DA">
            <w:pPr>
              <w:jc w:val="center"/>
              <w:rPr>
                <w:rFonts w:ascii="Times New Roman" w:hAnsi="Times New Roman"/>
                <w:b/>
                <w:bCs/>
                <w:sz w:val="22"/>
                <w:szCs w:val="22"/>
              </w:rPr>
            </w:pPr>
            <w:r w:rsidRPr="00415EB2">
              <w:rPr>
                <w:rFonts w:ascii="Times New Roman" w:hAnsi="Times New Roman"/>
                <w:b/>
                <w:bCs/>
                <w:sz w:val="22"/>
                <w:szCs w:val="22"/>
              </w:rPr>
              <w:br w:type="page"/>
              <w:t>Course</w:t>
            </w:r>
          </w:p>
        </w:tc>
        <w:tc>
          <w:tcPr>
            <w:tcW w:w="473" w:type="dxa"/>
            <w:tcBorders>
              <w:top w:val="single" w:sz="4" w:space="0" w:color="auto"/>
            </w:tcBorders>
            <w:shd w:val="clear" w:color="auto" w:fill="00B050"/>
            <w:noWrap/>
            <w:hideMark/>
          </w:tcPr>
          <w:p w14:paraId="4FA797FB" w14:textId="77777777" w:rsidR="004604DA" w:rsidRPr="00415EB2" w:rsidRDefault="004604DA" w:rsidP="004604DA">
            <w:pPr>
              <w:tabs>
                <w:tab w:val="left" w:pos="432"/>
              </w:tabs>
              <w:ind w:hanging="108"/>
              <w:jc w:val="center"/>
              <w:rPr>
                <w:rFonts w:ascii="Times New Roman" w:hAnsi="Times New Roman"/>
                <w:b/>
                <w:bCs/>
                <w:sz w:val="22"/>
                <w:szCs w:val="22"/>
              </w:rPr>
            </w:pPr>
            <w:proofErr w:type="spellStart"/>
            <w:r w:rsidRPr="00415EB2">
              <w:rPr>
                <w:rFonts w:ascii="Times New Roman" w:hAnsi="Times New Roman"/>
                <w:b/>
                <w:bCs/>
                <w:sz w:val="22"/>
                <w:szCs w:val="22"/>
              </w:rPr>
              <w:t>Crs</w:t>
            </w:r>
            <w:proofErr w:type="spellEnd"/>
          </w:p>
        </w:tc>
        <w:tc>
          <w:tcPr>
            <w:tcW w:w="1507" w:type="dxa"/>
            <w:tcBorders>
              <w:top w:val="single" w:sz="4" w:space="0" w:color="auto"/>
            </w:tcBorders>
            <w:shd w:val="clear" w:color="auto" w:fill="00B050"/>
            <w:hideMark/>
          </w:tcPr>
          <w:p w14:paraId="6B7E5AB6" w14:textId="77777777" w:rsidR="004604DA" w:rsidRPr="00415EB2" w:rsidRDefault="004604DA" w:rsidP="004604DA">
            <w:pPr>
              <w:jc w:val="center"/>
              <w:rPr>
                <w:rFonts w:ascii="Times New Roman" w:hAnsi="Times New Roman"/>
                <w:b/>
                <w:bCs/>
                <w:sz w:val="22"/>
                <w:szCs w:val="22"/>
              </w:rPr>
            </w:pPr>
            <w:r w:rsidRPr="00415EB2">
              <w:rPr>
                <w:rFonts w:ascii="Times New Roman" w:hAnsi="Times New Roman"/>
                <w:b/>
                <w:bCs/>
                <w:sz w:val="22"/>
                <w:szCs w:val="22"/>
              </w:rPr>
              <w:t>Title</w:t>
            </w:r>
          </w:p>
        </w:tc>
        <w:tc>
          <w:tcPr>
            <w:tcW w:w="1535" w:type="dxa"/>
            <w:tcBorders>
              <w:top w:val="single" w:sz="4" w:space="0" w:color="auto"/>
            </w:tcBorders>
            <w:shd w:val="clear" w:color="auto" w:fill="00B050"/>
            <w:hideMark/>
          </w:tcPr>
          <w:p w14:paraId="696AF2D9" w14:textId="77777777" w:rsidR="004604DA" w:rsidRPr="00415EB2" w:rsidRDefault="004604DA" w:rsidP="004604DA">
            <w:pPr>
              <w:jc w:val="center"/>
              <w:rPr>
                <w:rFonts w:ascii="Times New Roman" w:hAnsi="Times New Roman"/>
                <w:b/>
                <w:bCs/>
                <w:sz w:val="22"/>
                <w:szCs w:val="22"/>
              </w:rPr>
            </w:pPr>
            <w:r w:rsidRPr="00415EB2">
              <w:rPr>
                <w:rFonts w:ascii="Times New Roman" w:hAnsi="Times New Roman"/>
                <w:b/>
                <w:bCs/>
                <w:sz w:val="22"/>
                <w:szCs w:val="22"/>
              </w:rPr>
              <w:t>Pre-Req.</w:t>
            </w:r>
          </w:p>
        </w:tc>
        <w:tc>
          <w:tcPr>
            <w:tcW w:w="4878" w:type="dxa"/>
            <w:tcBorders>
              <w:top w:val="single" w:sz="4" w:space="0" w:color="auto"/>
            </w:tcBorders>
            <w:shd w:val="clear" w:color="auto" w:fill="00B050"/>
            <w:noWrap/>
            <w:hideMark/>
          </w:tcPr>
          <w:p w14:paraId="46F35D0D" w14:textId="77777777" w:rsidR="004604DA" w:rsidRPr="00415EB2" w:rsidRDefault="004604DA" w:rsidP="004604DA">
            <w:pPr>
              <w:jc w:val="center"/>
              <w:rPr>
                <w:rFonts w:ascii="Times New Roman" w:hAnsi="Times New Roman"/>
                <w:b/>
                <w:bCs/>
                <w:sz w:val="22"/>
                <w:szCs w:val="22"/>
              </w:rPr>
            </w:pPr>
            <w:r w:rsidRPr="00415EB2">
              <w:rPr>
                <w:rFonts w:ascii="Times New Roman" w:hAnsi="Times New Roman"/>
                <w:b/>
                <w:bCs/>
                <w:sz w:val="22"/>
                <w:szCs w:val="22"/>
              </w:rPr>
              <w:t>Course Description</w:t>
            </w:r>
          </w:p>
        </w:tc>
      </w:tr>
      <w:tr w:rsidR="004604DA" w:rsidRPr="00415EB2" w14:paraId="5A95E19F" w14:textId="77777777" w:rsidTr="004604DA">
        <w:trPr>
          <w:trHeight w:val="1560"/>
          <w:tblHeader/>
        </w:trPr>
        <w:tc>
          <w:tcPr>
            <w:tcW w:w="897" w:type="dxa"/>
            <w:shd w:val="clear" w:color="auto" w:fill="auto"/>
            <w:hideMark/>
          </w:tcPr>
          <w:p w14:paraId="66A41A2E"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100</w:t>
            </w:r>
          </w:p>
        </w:tc>
        <w:tc>
          <w:tcPr>
            <w:tcW w:w="473" w:type="dxa"/>
            <w:shd w:val="clear" w:color="auto" w:fill="auto"/>
            <w:noWrap/>
            <w:hideMark/>
          </w:tcPr>
          <w:p w14:paraId="408D3E1D"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4</w:t>
            </w:r>
          </w:p>
        </w:tc>
        <w:tc>
          <w:tcPr>
            <w:tcW w:w="1507" w:type="dxa"/>
            <w:shd w:val="clear" w:color="auto" w:fill="auto"/>
            <w:hideMark/>
          </w:tcPr>
          <w:p w14:paraId="0594B6F4"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Introduction to Nursing Concepts</w:t>
            </w:r>
          </w:p>
        </w:tc>
        <w:tc>
          <w:tcPr>
            <w:tcW w:w="1535" w:type="dxa"/>
            <w:shd w:val="clear" w:color="auto" w:fill="auto"/>
            <w:hideMark/>
          </w:tcPr>
          <w:p w14:paraId="353B6F01" w14:textId="77777777" w:rsidR="004604DA" w:rsidRPr="00415EB2" w:rsidRDefault="004604DA" w:rsidP="004604DA">
            <w:pPr>
              <w:rPr>
                <w:rFonts w:ascii="Times New Roman" w:hAnsi="Times New Roman"/>
                <w:i/>
                <w:sz w:val="22"/>
                <w:szCs w:val="22"/>
              </w:rPr>
            </w:pPr>
            <w:r w:rsidRPr="00415EB2">
              <w:rPr>
                <w:rStyle w:val="Emphasis"/>
                <w:rFonts w:ascii="Times New Roman" w:hAnsi="Times New Roman"/>
                <w:i w:val="0"/>
                <w:sz w:val="22"/>
                <w:szCs w:val="22"/>
              </w:rPr>
              <w:t>Acceptance to the Nursing Program, BIO 141</w:t>
            </w:r>
            <w:r>
              <w:rPr>
                <w:rStyle w:val="Emphasis"/>
                <w:rFonts w:ascii="Times New Roman" w:hAnsi="Times New Roman"/>
                <w:i w:val="0"/>
                <w:sz w:val="22"/>
                <w:szCs w:val="22"/>
              </w:rPr>
              <w:t xml:space="preserve"> (or BIO 231 or NAS 161)</w:t>
            </w:r>
            <w:r w:rsidRPr="00415EB2">
              <w:rPr>
                <w:rStyle w:val="Emphasis"/>
                <w:rFonts w:ascii="Times New Roman" w:hAnsi="Times New Roman"/>
                <w:i w:val="0"/>
                <w:sz w:val="22"/>
                <w:szCs w:val="22"/>
              </w:rPr>
              <w:t xml:space="preserve">, ENG 111, </w:t>
            </w:r>
            <w:r w:rsidR="007E76F3" w:rsidRPr="008006EF">
              <w:rPr>
                <w:rStyle w:val="Emphasis"/>
                <w:rFonts w:ascii="Times New Roman" w:hAnsi="Times New Roman"/>
                <w:i w:val="0"/>
                <w:sz w:val="22"/>
                <w:szCs w:val="22"/>
              </w:rPr>
              <w:t xml:space="preserve">LBR 105, NUR 135, </w:t>
            </w:r>
            <w:r w:rsidRPr="008006EF">
              <w:rPr>
                <w:rStyle w:val="Emphasis"/>
                <w:rFonts w:ascii="Times New Roman" w:hAnsi="Times New Roman"/>
                <w:i w:val="0"/>
                <w:sz w:val="22"/>
                <w:szCs w:val="22"/>
              </w:rPr>
              <w:t xml:space="preserve">PSY 230, </w:t>
            </w:r>
            <w:r w:rsidRPr="00415EB2">
              <w:rPr>
                <w:rStyle w:val="Emphasis"/>
                <w:rFonts w:ascii="Times New Roman" w:hAnsi="Times New Roman"/>
                <w:i w:val="0"/>
                <w:sz w:val="22"/>
                <w:szCs w:val="22"/>
              </w:rPr>
              <w:t>SDV</w:t>
            </w:r>
            <w:r>
              <w:rPr>
                <w:rStyle w:val="Emphasis"/>
                <w:rFonts w:ascii="Times New Roman" w:hAnsi="Times New Roman"/>
                <w:i w:val="0"/>
                <w:sz w:val="22"/>
                <w:szCs w:val="22"/>
              </w:rPr>
              <w:t xml:space="preserve"> </w:t>
            </w:r>
            <w:r w:rsidR="009E7F60">
              <w:rPr>
                <w:rStyle w:val="Emphasis"/>
                <w:rFonts w:ascii="Times New Roman" w:hAnsi="Times New Roman"/>
                <w:i w:val="0"/>
                <w:sz w:val="22"/>
                <w:szCs w:val="22"/>
              </w:rPr>
              <w:t>100</w:t>
            </w:r>
          </w:p>
        </w:tc>
        <w:tc>
          <w:tcPr>
            <w:tcW w:w="4878" w:type="dxa"/>
            <w:shd w:val="clear" w:color="auto" w:fill="auto"/>
            <w:hideMark/>
          </w:tcPr>
          <w:p w14:paraId="441E5454"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Introduces concepts of nursing practice and conceptual learning. Focuses on basic nursing concepts with an emphasis on safe nursing practice and the development of the nursing process. Provides supervised learning experiences in college nursing laboratories, clinical/community settings, and/or simulated environments.</w:t>
            </w:r>
            <w:r w:rsidRPr="00415EB2">
              <w:rPr>
                <w:rFonts w:ascii="Times New Roman" w:hAnsi="Times New Roman"/>
                <w:sz w:val="22"/>
                <w:szCs w:val="22"/>
              </w:rPr>
              <w:br/>
              <w:t>Lecture 3 hours. Laboratory 3 hours. Total 6 hours per week.</w:t>
            </w:r>
            <w:r>
              <w:rPr>
                <w:rFonts w:ascii="Times New Roman" w:hAnsi="Times New Roman"/>
                <w:sz w:val="22"/>
                <w:szCs w:val="22"/>
              </w:rPr>
              <w:t xml:space="preserve"> </w:t>
            </w:r>
            <w:r w:rsidRPr="00415EB2">
              <w:rPr>
                <w:rFonts w:ascii="Times New Roman" w:hAnsi="Times New Roman"/>
                <w:sz w:val="22"/>
                <w:szCs w:val="22"/>
              </w:rPr>
              <w:t>4 credits</w:t>
            </w:r>
          </w:p>
        </w:tc>
      </w:tr>
      <w:tr w:rsidR="004604DA" w:rsidRPr="00415EB2" w14:paraId="01D66F19" w14:textId="77777777" w:rsidTr="004604DA">
        <w:trPr>
          <w:trHeight w:val="1891"/>
          <w:tblHeader/>
        </w:trPr>
        <w:tc>
          <w:tcPr>
            <w:tcW w:w="897" w:type="dxa"/>
            <w:shd w:val="clear" w:color="auto" w:fill="auto"/>
            <w:hideMark/>
          </w:tcPr>
          <w:p w14:paraId="42FD7910"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w:t>
            </w:r>
          </w:p>
          <w:p w14:paraId="111A2EA9"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106</w:t>
            </w:r>
          </w:p>
        </w:tc>
        <w:tc>
          <w:tcPr>
            <w:tcW w:w="473" w:type="dxa"/>
            <w:shd w:val="clear" w:color="auto" w:fill="auto"/>
            <w:noWrap/>
            <w:hideMark/>
          </w:tcPr>
          <w:p w14:paraId="347CC6B0"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2</w:t>
            </w:r>
          </w:p>
        </w:tc>
        <w:tc>
          <w:tcPr>
            <w:tcW w:w="1507" w:type="dxa"/>
            <w:shd w:val="clear" w:color="auto" w:fill="auto"/>
            <w:hideMark/>
          </w:tcPr>
          <w:p w14:paraId="31DF17BE"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Competencies for Nursing Practice</w:t>
            </w:r>
          </w:p>
        </w:tc>
        <w:tc>
          <w:tcPr>
            <w:tcW w:w="1535" w:type="dxa"/>
            <w:shd w:val="clear" w:color="auto" w:fill="auto"/>
            <w:hideMark/>
          </w:tcPr>
          <w:p w14:paraId="569EAAA4" w14:textId="77777777" w:rsidR="004604DA" w:rsidRPr="00415EB2" w:rsidRDefault="004604DA" w:rsidP="004604DA">
            <w:pPr>
              <w:rPr>
                <w:rFonts w:ascii="Times New Roman" w:hAnsi="Times New Roman"/>
                <w:i/>
                <w:sz w:val="22"/>
                <w:szCs w:val="22"/>
              </w:rPr>
            </w:pPr>
            <w:r w:rsidRPr="00415EB2">
              <w:rPr>
                <w:rStyle w:val="Emphasis"/>
                <w:rFonts w:ascii="Times New Roman" w:hAnsi="Times New Roman"/>
                <w:i w:val="0"/>
                <w:sz w:val="22"/>
                <w:szCs w:val="22"/>
              </w:rPr>
              <w:t>Acceptance to the Nursing Program</w:t>
            </w:r>
            <w:r>
              <w:rPr>
                <w:rStyle w:val="Emphasis"/>
                <w:rFonts w:ascii="Times New Roman" w:hAnsi="Times New Roman"/>
                <w:i w:val="0"/>
                <w:sz w:val="22"/>
                <w:szCs w:val="22"/>
              </w:rPr>
              <w:t xml:space="preserve">, </w:t>
            </w:r>
            <w:r w:rsidRPr="00415EB2">
              <w:rPr>
                <w:rStyle w:val="Emphasis"/>
                <w:rFonts w:ascii="Times New Roman" w:hAnsi="Times New Roman"/>
                <w:i w:val="0"/>
                <w:sz w:val="22"/>
                <w:szCs w:val="22"/>
              </w:rPr>
              <w:t>BIO 141</w:t>
            </w:r>
            <w:r>
              <w:rPr>
                <w:rStyle w:val="Emphasis"/>
                <w:rFonts w:ascii="Times New Roman" w:hAnsi="Times New Roman"/>
                <w:i w:val="0"/>
                <w:sz w:val="22"/>
                <w:szCs w:val="22"/>
              </w:rPr>
              <w:t xml:space="preserve"> (or BIO 231 or NAS 161)</w:t>
            </w:r>
            <w:r w:rsidRPr="00415EB2">
              <w:rPr>
                <w:rStyle w:val="Emphasis"/>
                <w:rFonts w:ascii="Times New Roman" w:hAnsi="Times New Roman"/>
                <w:i w:val="0"/>
                <w:sz w:val="22"/>
                <w:szCs w:val="22"/>
              </w:rPr>
              <w:t xml:space="preserve">, ENG 111, </w:t>
            </w:r>
            <w:r w:rsidR="007E76F3" w:rsidRPr="008006EF">
              <w:rPr>
                <w:rStyle w:val="Emphasis"/>
                <w:rFonts w:ascii="Times New Roman" w:hAnsi="Times New Roman"/>
                <w:i w:val="0"/>
                <w:sz w:val="22"/>
                <w:szCs w:val="22"/>
              </w:rPr>
              <w:t xml:space="preserve">LBR 105, NUR 135, </w:t>
            </w:r>
            <w:r w:rsidRPr="00415EB2">
              <w:rPr>
                <w:rStyle w:val="Emphasis"/>
                <w:rFonts w:ascii="Times New Roman" w:hAnsi="Times New Roman"/>
                <w:i w:val="0"/>
                <w:sz w:val="22"/>
                <w:szCs w:val="22"/>
              </w:rPr>
              <w:t>PSY 230, SDV</w:t>
            </w:r>
            <w:r w:rsidR="009E7F60">
              <w:rPr>
                <w:rStyle w:val="Emphasis"/>
                <w:rFonts w:ascii="Times New Roman" w:hAnsi="Times New Roman"/>
                <w:i w:val="0"/>
                <w:sz w:val="22"/>
                <w:szCs w:val="22"/>
              </w:rPr>
              <w:t xml:space="preserve"> 100</w:t>
            </w:r>
            <w:r>
              <w:rPr>
                <w:rStyle w:val="Emphasis"/>
                <w:rFonts w:ascii="Times New Roman" w:hAnsi="Times New Roman"/>
                <w:i w:val="0"/>
                <w:sz w:val="22"/>
                <w:szCs w:val="22"/>
              </w:rPr>
              <w:t xml:space="preserve"> </w:t>
            </w:r>
          </w:p>
        </w:tc>
        <w:tc>
          <w:tcPr>
            <w:tcW w:w="4878" w:type="dxa"/>
            <w:shd w:val="clear" w:color="auto" w:fill="auto"/>
            <w:hideMark/>
          </w:tcPr>
          <w:p w14:paraId="20052E85"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Focuses on the application of concepts through clinical skill development. Emphasizes the use of clinical judgment in skill acquisition. Includes principles of safety, evidence-based practice, informatics and math computational skills. Prepares students to demonstrate competency in specific skills and drug dosage calculation including the integration of skills in the care of clients in simulated settings. Provides supervised learning experiences in college nursing laboratories, clinical/community settings, and/or simulated environments.</w:t>
            </w:r>
            <w:r w:rsidRPr="00415EB2">
              <w:rPr>
                <w:rFonts w:ascii="Times New Roman" w:hAnsi="Times New Roman"/>
                <w:sz w:val="22"/>
                <w:szCs w:val="22"/>
              </w:rPr>
              <w:br/>
              <w:t>Lecture 0-1 hour. Laboratory 3-6 hours. Total 4-6 hours per week.</w:t>
            </w:r>
            <w:r>
              <w:rPr>
                <w:rFonts w:ascii="Times New Roman" w:hAnsi="Times New Roman"/>
                <w:sz w:val="22"/>
                <w:szCs w:val="22"/>
              </w:rPr>
              <w:t xml:space="preserve"> </w:t>
            </w:r>
            <w:r w:rsidRPr="00415EB2">
              <w:rPr>
                <w:rFonts w:ascii="Times New Roman" w:hAnsi="Times New Roman"/>
                <w:sz w:val="22"/>
                <w:szCs w:val="22"/>
              </w:rPr>
              <w:t>2 credits</w:t>
            </w:r>
          </w:p>
        </w:tc>
      </w:tr>
      <w:tr w:rsidR="004604DA" w:rsidRPr="00415EB2" w14:paraId="37A2FFD5" w14:textId="77777777" w:rsidTr="004604DA">
        <w:trPr>
          <w:trHeight w:val="1639"/>
          <w:tblHeader/>
        </w:trPr>
        <w:tc>
          <w:tcPr>
            <w:tcW w:w="897" w:type="dxa"/>
            <w:shd w:val="clear" w:color="auto" w:fill="auto"/>
          </w:tcPr>
          <w:p w14:paraId="1A70D033" w14:textId="77777777" w:rsidR="004604DA" w:rsidRPr="00415EB2" w:rsidRDefault="004604DA" w:rsidP="004604DA">
            <w:pPr>
              <w:rPr>
                <w:rFonts w:ascii="Times New Roman" w:hAnsi="Times New Roman"/>
                <w:sz w:val="22"/>
                <w:szCs w:val="22"/>
              </w:rPr>
            </w:pPr>
            <w:r w:rsidRPr="00A14EF5">
              <w:t>NSG 130</w:t>
            </w:r>
          </w:p>
        </w:tc>
        <w:tc>
          <w:tcPr>
            <w:tcW w:w="473" w:type="dxa"/>
            <w:shd w:val="clear" w:color="auto" w:fill="auto"/>
            <w:noWrap/>
          </w:tcPr>
          <w:p w14:paraId="74EFFE42" w14:textId="77777777" w:rsidR="004604DA" w:rsidRPr="00415EB2" w:rsidRDefault="004604DA" w:rsidP="004604DA">
            <w:pPr>
              <w:jc w:val="center"/>
              <w:rPr>
                <w:rFonts w:ascii="Times New Roman" w:hAnsi="Times New Roman"/>
                <w:sz w:val="22"/>
                <w:szCs w:val="22"/>
              </w:rPr>
            </w:pPr>
            <w:r w:rsidRPr="00A14EF5">
              <w:t>1</w:t>
            </w:r>
          </w:p>
        </w:tc>
        <w:tc>
          <w:tcPr>
            <w:tcW w:w="1507" w:type="dxa"/>
            <w:shd w:val="clear" w:color="auto" w:fill="auto"/>
          </w:tcPr>
          <w:p w14:paraId="35FA10A1" w14:textId="77777777" w:rsidR="004604DA" w:rsidRPr="00415EB2" w:rsidRDefault="004604DA" w:rsidP="004604DA">
            <w:pPr>
              <w:rPr>
                <w:rFonts w:ascii="Times New Roman" w:hAnsi="Times New Roman"/>
                <w:sz w:val="22"/>
                <w:szCs w:val="22"/>
              </w:rPr>
            </w:pPr>
            <w:r w:rsidRPr="00A14EF5">
              <w:t>Professional Nursing Concepts</w:t>
            </w:r>
          </w:p>
        </w:tc>
        <w:tc>
          <w:tcPr>
            <w:tcW w:w="1535" w:type="dxa"/>
            <w:shd w:val="clear" w:color="auto" w:fill="auto"/>
          </w:tcPr>
          <w:p w14:paraId="555CC4A2" w14:textId="77777777" w:rsidR="004604DA" w:rsidRPr="00415EB2" w:rsidRDefault="004604DA" w:rsidP="004604DA">
            <w:pPr>
              <w:rPr>
                <w:rStyle w:val="Emphasis"/>
                <w:rFonts w:ascii="Times New Roman" w:hAnsi="Times New Roman"/>
                <w:i w:val="0"/>
                <w:sz w:val="22"/>
                <w:szCs w:val="22"/>
              </w:rPr>
            </w:pPr>
            <w:r w:rsidRPr="00A14EF5">
              <w:t xml:space="preserve">Acceptance to the Nursing Program, </w:t>
            </w:r>
            <w:r w:rsidRPr="00415EB2">
              <w:rPr>
                <w:rStyle w:val="Emphasis"/>
                <w:rFonts w:ascii="Times New Roman" w:hAnsi="Times New Roman"/>
                <w:i w:val="0"/>
                <w:sz w:val="22"/>
                <w:szCs w:val="22"/>
              </w:rPr>
              <w:t>BIO 141</w:t>
            </w:r>
            <w:r>
              <w:rPr>
                <w:rStyle w:val="Emphasis"/>
                <w:rFonts w:ascii="Times New Roman" w:hAnsi="Times New Roman"/>
                <w:i w:val="0"/>
                <w:sz w:val="22"/>
                <w:szCs w:val="22"/>
              </w:rPr>
              <w:t xml:space="preserve"> (or BIO 231 or NAS 161)</w:t>
            </w:r>
            <w:r w:rsidRPr="00415EB2">
              <w:rPr>
                <w:rStyle w:val="Emphasis"/>
                <w:rFonts w:ascii="Times New Roman" w:hAnsi="Times New Roman"/>
                <w:i w:val="0"/>
                <w:sz w:val="22"/>
                <w:szCs w:val="22"/>
              </w:rPr>
              <w:t xml:space="preserve">, </w:t>
            </w:r>
            <w:r w:rsidRPr="00A14EF5">
              <w:t xml:space="preserve">ENG 111, </w:t>
            </w:r>
            <w:r w:rsidR="00624C50" w:rsidRPr="008006EF">
              <w:rPr>
                <w:rStyle w:val="Emphasis"/>
                <w:rFonts w:ascii="Times New Roman" w:hAnsi="Times New Roman"/>
                <w:i w:val="0"/>
                <w:sz w:val="22"/>
                <w:szCs w:val="22"/>
              </w:rPr>
              <w:t xml:space="preserve">LBR 105, NUR 135, </w:t>
            </w:r>
            <w:r w:rsidRPr="00A14EF5">
              <w:t>PSY 230, SDV</w:t>
            </w:r>
            <w:r w:rsidR="009E7F60">
              <w:t xml:space="preserve"> 100</w:t>
            </w:r>
          </w:p>
        </w:tc>
        <w:tc>
          <w:tcPr>
            <w:tcW w:w="4878" w:type="dxa"/>
            <w:shd w:val="clear" w:color="auto" w:fill="auto"/>
          </w:tcPr>
          <w:p w14:paraId="62F05404" w14:textId="77777777" w:rsidR="004604DA" w:rsidRDefault="004604DA" w:rsidP="004604DA">
            <w:r w:rsidRPr="00A14EF5">
              <w:t>Introduces the role of the professional nurse and fundamental concepts in professional development. Focuses on professional identity, legal/ethical issues and contemporary trends in professional nursing.</w:t>
            </w:r>
          </w:p>
          <w:p w14:paraId="38D3FD23" w14:textId="77777777" w:rsidR="004604DA" w:rsidRPr="00AD74A5" w:rsidRDefault="004604DA" w:rsidP="004604DA">
            <w:r w:rsidRPr="00AD74A5">
              <w:rPr>
                <w:color w:val="222222"/>
                <w:shd w:val="clear" w:color="auto" w:fill="FFFFFF"/>
              </w:rPr>
              <w:t>Lecture 1 hour. Total 1 hour per week. 1 credit</w:t>
            </w:r>
          </w:p>
        </w:tc>
      </w:tr>
    </w:tbl>
    <w:p w14:paraId="033D593C" w14:textId="77777777" w:rsidR="004604DA" w:rsidRDefault="004604DA" w:rsidP="004604DA">
      <w:pPr>
        <w:pStyle w:val="BodyTextFirstIndent"/>
        <w:spacing w:after="0"/>
      </w:pPr>
    </w:p>
    <w:tbl>
      <w:tblPr>
        <w:tblW w:w="92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630"/>
        <w:gridCol w:w="1350"/>
        <w:gridCol w:w="1710"/>
        <w:gridCol w:w="4698"/>
      </w:tblGrid>
      <w:tr w:rsidR="004604DA" w:rsidRPr="00415EB2" w14:paraId="69C1FEB6" w14:textId="77777777" w:rsidTr="004604DA">
        <w:trPr>
          <w:cantSplit/>
          <w:trHeight w:val="242"/>
          <w:tblHeader/>
        </w:trPr>
        <w:tc>
          <w:tcPr>
            <w:tcW w:w="9290" w:type="dxa"/>
            <w:gridSpan w:val="5"/>
            <w:tcBorders>
              <w:top w:val="nil"/>
              <w:left w:val="nil"/>
              <w:bottom w:val="single" w:sz="4" w:space="0" w:color="auto"/>
              <w:right w:val="nil"/>
            </w:tcBorders>
            <w:shd w:val="clear" w:color="auto" w:fill="auto"/>
          </w:tcPr>
          <w:p w14:paraId="639517E1" w14:textId="77777777" w:rsidR="004604DA" w:rsidRPr="00415EB2" w:rsidRDefault="004604DA" w:rsidP="004604DA">
            <w:pPr>
              <w:rPr>
                <w:b/>
                <w:bCs/>
              </w:rPr>
            </w:pPr>
          </w:p>
        </w:tc>
      </w:tr>
      <w:tr w:rsidR="004604DA" w:rsidRPr="00415EB2" w14:paraId="6B91084D" w14:textId="77777777" w:rsidTr="004604DA">
        <w:trPr>
          <w:trHeight w:val="1275"/>
          <w:tblHeader/>
        </w:trPr>
        <w:tc>
          <w:tcPr>
            <w:tcW w:w="902" w:type="dxa"/>
            <w:tcBorders>
              <w:top w:val="single" w:sz="4" w:space="0" w:color="auto"/>
            </w:tcBorders>
            <w:shd w:val="clear" w:color="auto" w:fill="auto"/>
            <w:hideMark/>
          </w:tcPr>
          <w:p w14:paraId="52557325"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152</w:t>
            </w:r>
          </w:p>
          <w:p w14:paraId="332F22EA" w14:textId="77777777" w:rsidR="004604DA" w:rsidRPr="00415EB2" w:rsidRDefault="004604DA" w:rsidP="004604DA">
            <w:pPr>
              <w:rPr>
                <w:rFonts w:ascii="Times New Roman" w:hAnsi="Times New Roman"/>
                <w:sz w:val="22"/>
                <w:szCs w:val="22"/>
              </w:rPr>
            </w:pPr>
          </w:p>
        </w:tc>
        <w:tc>
          <w:tcPr>
            <w:tcW w:w="630" w:type="dxa"/>
            <w:tcBorders>
              <w:top w:val="single" w:sz="4" w:space="0" w:color="auto"/>
            </w:tcBorders>
            <w:shd w:val="clear" w:color="auto" w:fill="auto"/>
            <w:noWrap/>
            <w:hideMark/>
          </w:tcPr>
          <w:p w14:paraId="325B47FF"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3</w:t>
            </w:r>
          </w:p>
        </w:tc>
        <w:tc>
          <w:tcPr>
            <w:tcW w:w="1350" w:type="dxa"/>
            <w:tcBorders>
              <w:top w:val="single" w:sz="4" w:space="0" w:color="auto"/>
            </w:tcBorders>
            <w:shd w:val="clear" w:color="auto" w:fill="auto"/>
            <w:hideMark/>
          </w:tcPr>
          <w:p w14:paraId="72E5C512"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Health Care Participant</w:t>
            </w:r>
          </w:p>
        </w:tc>
        <w:tc>
          <w:tcPr>
            <w:tcW w:w="1710" w:type="dxa"/>
            <w:tcBorders>
              <w:top w:val="single" w:sz="4" w:space="0" w:color="auto"/>
            </w:tcBorders>
            <w:shd w:val="clear" w:color="auto" w:fill="auto"/>
            <w:hideMark/>
          </w:tcPr>
          <w:p w14:paraId="73C62FA8" w14:textId="77777777" w:rsidR="004604DA" w:rsidRPr="00415EB2" w:rsidRDefault="004604DA" w:rsidP="004604DA">
            <w:pPr>
              <w:rPr>
                <w:rFonts w:ascii="Times New Roman" w:hAnsi="Times New Roman"/>
                <w:i/>
                <w:sz w:val="22"/>
                <w:szCs w:val="22"/>
              </w:rPr>
            </w:pPr>
            <w:r w:rsidRPr="00415EB2">
              <w:rPr>
                <w:rStyle w:val="Emphasis"/>
                <w:rFonts w:ascii="Times New Roman" w:hAnsi="Times New Roman"/>
                <w:i w:val="0"/>
                <w:sz w:val="22"/>
                <w:szCs w:val="22"/>
              </w:rPr>
              <w:t>BIO 142</w:t>
            </w:r>
            <w:r>
              <w:rPr>
                <w:rStyle w:val="Emphasis"/>
                <w:rFonts w:ascii="Times New Roman" w:hAnsi="Times New Roman"/>
                <w:i w:val="0"/>
                <w:sz w:val="22"/>
                <w:szCs w:val="22"/>
              </w:rPr>
              <w:t xml:space="preserve"> (or BIO 232 or NAS 162)</w:t>
            </w:r>
            <w:r w:rsidRPr="00415EB2">
              <w:rPr>
                <w:rStyle w:val="Emphasis"/>
                <w:rFonts w:ascii="Times New Roman" w:hAnsi="Times New Roman"/>
                <w:i w:val="0"/>
                <w:sz w:val="22"/>
                <w:szCs w:val="22"/>
              </w:rPr>
              <w:t xml:space="preserve">, NSG 100, NSG 106, NSG 130, NSG </w:t>
            </w:r>
            <w:r w:rsidRPr="00896AF9">
              <w:rPr>
                <w:rStyle w:val="Emphasis"/>
                <w:rFonts w:ascii="Times New Roman" w:hAnsi="Times New Roman"/>
                <w:i w:val="0"/>
                <w:sz w:val="22"/>
                <w:szCs w:val="22"/>
              </w:rPr>
              <w:t xml:space="preserve">200. </w:t>
            </w:r>
          </w:p>
        </w:tc>
        <w:tc>
          <w:tcPr>
            <w:tcW w:w="4698" w:type="dxa"/>
            <w:tcBorders>
              <w:top w:val="single" w:sz="4" w:space="0" w:color="auto"/>
            </w:tcBorders>
            <w:shd w:val="clear" w:color="auto" w:fill="auto"/>
            <w:hideMark/>
          </w:tcPr>
          <w:p w14:paraId="151F446F"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Focuses on the health and wellness of diverse individuals, families, and the community throughout the lifespan. Covers concepts that focus on client attributes and preferences regarding healthcare. Emphasizes population-focused care. Provides supervised learning experiences in college nursing laboratories, clinical/community settings, and/or cooperating agencies, and/or simulated environments.</w:t>
            </w:r>
            <w:r w:rsidRPr="00415EB2">
              <w:rPr>
                <w:rFonts w:ascii="Times New Roman" w:hAnsi="Times New Roman"/>
                <w:sz w:val="22"/>
                <w:szCs w:val="22"/>
              </w:rPr>
              <w:br/>
              <w:t>Lecture 2 hours. Laboratory 3 hours. Total 5 hours per week.</w:t>
            </w:r>
            <w:r>
              <w:rPr>
                <w:rFonts w:ascii="Times New Roman" w:hAnsi="Times New Roman"/>
                <w:sz w:val="22"/>
                <w:szCs w:val="22"/>
              </w:rPr>
              <w:t xml:space="preserve"> </w:t>
            </w:r>
            <w:r w:rsidRPr="00415EB2">
              <w:rPr>
                <w:rFonts w:ascii="Times New Roman" w:hAnsi="Times New Roman"/>
                <w:sz w:val="22"/>
                <w:szCs w:val="22"/>
              </w:rPr>
              <w:t>3 credits</w:t>
            </w:r>
          </w:p>
        </w:tc>
      </w:tr>
      <w:tr w:rsidR="004604DA" w:rsidRPr="00415EB2" w14:paraId="681738E9" w14:textId="77777777" w:rsidTr="004604DA">
        <w:trPr>
          <w:trHeight w:val="1275"/>
          <w:tblHeader/>
        </w:trPr>
        <w:tc>
          <w:tcPr>
            <w:tcW w:w="902" w:type="dxa"/>
            <w:tcBorders>
              <w:top w:val="single" w:sz="4" w:space="0" w:color="auto"/>
            </w:tcBorders>
            <w:shd w:val="clear" w:color="auto" w:fill="auto"/>
          </w:tcPr>
          <w:p w14:paraId="35F851BB"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170</w:t>
            </w:r>
          </w:p>
        </w:tc>
        <w:tc>
          <w:tcPr>
            <w:tcW w:w="630" w:type="dxa"/>
            <w:tcBorders>
              <w:top w:val="single" w:sz="4" w:space="0" w:color="auto"/>
            </w:tcBorders>
            <w:shd w:val="clear" w:color="auto" w:fill="auto"/>
            <w:noWrap/>
          </w:tcPr>
          <w:p w14:paraId="1264522C"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6</w:t>
            </w:r>
          </w:p>
        </w:tc>
        <w:tc>
          <w:tcPr>
            <w:tcW w:w="1350" w:type="dxa"/>
            <w:tcBorders>
              <w:top w:val="single" w:sz="4" w:space="0" w:color="auto"/>
            </w:tcBorders>
            <w:shd w:val="clear" w:color="auto" w:fill="auto"/>
          </w:tcPr>
          <w:p w14:paraId="2DB1104B"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Health/Illness Concepts</w:t>
            </w:r>
          </w:p>
        </w:tc>
        <w:tc>
          <w:tcPr>
            <w:tcW w:w="1710" w:type="dxa"/>
            <w:tcBorders>
              <w:top w:val="single" w:sz="4" w:space="0" w:color="auto"/>
            </w:tcBorders>
            <w:shd w:val="clear" w:color="auto" w:fill="auto"/>
          </w:tcPr>
          <w:p w14:paraId="7CCACA76" w14:textId="77777777" w:rsidR="004604DA" w:rsidRPr="00415EB2" w:rsidRDefault="004604DA" w:rsidP="004604DA">
            <w:pPr>
              <w:rPr>
                <w:rStyle w:val="Emphasis"/>
                <w:rFonts w:ascii="Times New Roman" w:hAnsi="Times New Roman"/>
                <w:i w:val="0"/>
                <w:sz w:val="22"/>
                <w:szCs w:val="22"/>
              </w:rPr>
            </w:pPr>
            <w:r w:rsidRPr="00415EB2">
              <w:rPr>
                <w:rStyle w:val="Emphasis"/>
                <w:rFonts w:ascii="Times New Roman" w:hAnsi="Times New Roman"/>
                <w:i w:val="0"/>
                <w:sz w:val="22"/>
                <w:szCs w:val="22"/>
              </w:rPr>
              <w:t>BIO 142</w:t>
            </w:r>
            <w:r>
              <w:rPr>
                <w:rStyle w:val="Emphasis"/>
                <w:rFonts w:ascii="Times New Roman" w:hAnsi="Times New Roman"/>
                <w:i w:val="0"/>
                <w:sz w:val="22"/>
                <w:szCs w:val="22"/>
              </w:rPr>
              <w:t xml:space="preserve"> (or BIO 232 or NAS 162)</w:t>
            </w:r>
            <w:r w:rsidRPr="00415EB2">
              <w:rPr>
                <w:rStyle w:val="Emphasis"/>
                <w:rFonts w:ascii="Times New Roman" w:hAnsi="Times New Roman"/>
                <w:i w:val="0"/>
                <w:sz w:val="22"/>
                <w:szCs w:val="22"/>
              </w:rPr>
              <w:t>, NSG 100, NSG 106, NSG 130, NSG 200</w:t>
            </w:r>
          </w:p>
        </w:tc>
        <w:tc>
          <w:tcPr>
            <w:tcW w:w="4698" w:type="dxa"/>
            <w:tcBorders>
              <w:top w:val="single" w:sz="4" w:space="0" w:color="auto"/>
            </w:tcBorders>
            <w:shd w:val="clear" w:color="auto" w:fill="auto"/>
          </w:tcPr>
          <w:p w14:paraId="0AC5FA12"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Focuses on the nursing care of individuals and/or families throughout the lifespan with an emphasis on health and illness concepts. Includes concepts of nursing care for the antepartum client and clients with common and predictable illnesses. Provides supervised learning experiences in college nursing laboratories, clinical/community settings, and/or simulated environments.</w:t>
            </w:r>
            <w:r w:rsidRPr="00415EB2">
              <w:rPr>
                <w:rFonts w:ascii="Times New Roman" w:hAnsi="Times New Roman"/>
                <w:sz w:val="22"/>
                <w:szCs w:val="22"/>
              </w:rPr>
              <w:br/>
              <w:t>Lecture 4 hours, Laboratory 6 hours. Total 10 hours per week.</w:t>
            </w:r>
            <w:r>
              <w:rPr>
                <w:rFonts w:ascii="Times New Roman" w:hAnsi="Times New Roman"/>
                <w:sz w:val="22"/>
                <w:szCs w:val="22"/>
              </w:rPr>
              <w:t xml:space="preserve"> </w:t>
            </w:r>
            <w:r w:rsidRPr="00415EB2">
              <w:rPr>
                <w:rFonts w:ascii="Times New Roman" w:hAnsi="Times New Roman"/>
                <w:sz w:val="22"/>
                <w:szCs w:val="22"/>
              </w:rPr>
              <w:t>6 credits</w:t>
            </w:r>
          </w:p>
        </w:tc>
      </w:tr>
      <w:tr w:rsidR="004604DA" w:rsidRPr="00415EB2" w14:paraId="42A7C27D" w14:textId="77777777" w:rsidTr="004604DA">
        <w:trPr>
          <w:trHeight w:val="1275"/>
          <w:tblHeader/>
        </w:trPr>
        <w:tc>
          <w:tcPr>
            <w:tcW w:w="902" w:type="dxa"/>
            <w:tcBorders>
              <w:top w:val="single" w:sz="4" w:space="0" w:color="auto"/>
            </w:tcBorders>
            <w:shd w:val="clear" w:color="auto" w:fill="auto"/>
          </w:tcPr>
          <w:p w14:paraId="5DEF4192"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200</w:t>
            </w:r>
          </w:p>
        </w:tc>
        <w:tc>
          <w:tcPr>
            <w:tcW w:w="630" w:type="dxa"/>
            <w:tcBorders>
              <w:top w:val="single" w:sz="4" w:space="0" w:color="auto"/>
            </w:tcBorders>
            <w:shd w:val="clear" w:color="auto" w:fill="auto"/>
            <w:noWrap/>
          </w:tcPr>
          <w:p w14:paraId="3EB372B4"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3</w:t>
            </w:r>
          </w:p>
        </w:tc>
        <w:tc>
          <w:tcPr>
            <w:tcW w:w="1350" w:type="dxa"/>
            <w:tcBorders>
              <w:top w:val="single" w:sz="4" w:space="0" w:color="auto"/>
            </w:tcBorders>
            <w:shd w:val="clear" w:color="auto" w:fill="auto"/>
          </w:tcPr>
          <w:p w14:paraId="0544361E"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Health Promotion and Assessment</w:t>
            </w:r>
          </w:p>
        </w:tc>
        <w:tc>
          <w:tcPr>
            <w:tcW w:w="1710" w:type="dxa"/>
            <w:tcBorders>
              <w:top w:val="single" w:sz="4" w:space="0" w:color="auto"/>
            </w:tcBorders>
            <w:shd w:val="clear" w:color="auto" w:fill="auto"/>
          </w:tcPr>
          <w:p w14:paraId="24DCBE65" w14:textId="77777777" w:rsidR="004604DA" w:rsidRPr="00415EB2" w:rsidRDefault="004604DA" w:rsidP="004604DA">
            <w:pPr>
              <w:rPr>
                <w:rStyle w:val="Emphasis"/>
                <w:rFonts w:ascii="Times New Roman" w:hAnsi="Times New Roman"/>
                <w:i w:val="0"/>
                <w:sz w:val="22"/>
                <w:szCs w:val="22"/>
              </w:rPr>
            </w:pPr>
            <w:r w:rsidRPr="00A14EF5">
              <w:t xml:space="preserve">Acceptance to the Nursing Program, </w:t>
            </w:r>
            <w:r w:rsidRPr="00415EB2">
              <w:rPr>
                <w:rStyle w:val="Emphasis"/>
                <w:rFonts w:ascii="Times New Roman" w:hAnsi="Times New Roman"/>
                <w:i w:val="0"/>
                <w:sz w:val="22"/>
                <w:szCs w:val="22"/>
              </w:rPr>
              <w:t>BIO 141</w:t>
            </w:r>
            <w:r>
              <w:rPr>
                <w:rStyle w:val="Emphasis"/>
                <w:rFonts w:ascii="Times New Roman" w:hAnsi="Times New Roman"/>
                <w:i w:val="0"/>
                <w:sz w:val="22"/>
                <w:szCs w:val="22"/>
              </w:rPr>
              <w:t xml:space="preserve"> (or BIO 231 or NAS 161)</w:t>
            </w:r>
            <w:r w:rsidRPr="00415EB2">
              <w:rPr>
                <w:rStyle w:val="Emphasis"/>
                <w:rFonts w:ascii="Times New Roman" w:hAnsi="Times New Roman"/>
                <w:i w:val="0"/>
                <w:sz w:val="22"/>
                <w:szCs w:val="22"/>
              </w:rPr>
              <w:t xml:space="preserve">, </w:t>
            </w:r>
            <w:r w:rsidRPr="00A14EF5">
              <w:t xml:space="preserve">ENG </w:t>
            </w:r>
            <w:r w:rsidR="008006EF" w:rsidRPr="00A14EF5">
              <w:t>111, LBR</w:t>
            </w:r>
            <w:r w:rsidR="00624C50" w:rsidRPr="008006EF">
              <w:rPr>
                <w:rStyle w:val="Emphasis"/>
                <w:rFonts w:ascii="Times New Roman" w:hAnsi="Times New Roman"/>
                <w:i w:val="0"/>
                <w:sz w:val="22"/>
                <w:szCs w:val="22"/>
              </w:rPr>
              <w:t xml:space="preserve"> 105, NUR 135, </w:t>
            </w:r>
            <w:r w:rsidRPr="008006EF">
              <w:t xml:space="preserve">PSY </w:t>
            </w:r>
            <w:r w:rsidRPr="00A14EF5">
              <w:t>230, SDV</w:t>
            </w:r>
            <w:r w:rsidR="009E7F60">
              <w:t xml:space="preserve"> 100</w:t>
            </w:r>
          </w:p>
        </w:tc>
        <w:tc>
          <w:tcPr>
            <w:tcW w:w="4698" w:type="dxa"/>
            <w:tcBorders>
              <w:top w:val="single" w:sz="4" w:space="0" w:color="auto"/>
            </w:tcBorders>
            <w:shd w:val="clear" w:color="auto" w:fill="auto"/>
          </w:tcPr>
          <w:p w14:paraId="4380E396"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Introduces assessment and health promotion for the individual and family. Includes assessment of infants, children, adults, geriatric clients and pregnant females. Emphasizes health history and the acquisition of physical assessment skills with underlying concepts of development, communication, and health promotion. Prepares students to demonstrate competency in the assessment of clients across the lifespan. Provides supervised learning experiences in college nursing laboratories, clinical/community settings, and/or simulated environments.</w:t>
            </w:r>
            <w:r w:rsidRPr="00415EB2">
              <w:rPr>
                <w:rFonts w:ascii="Times New Roman" w:hAnsi="Times New Roman"/>
                <w:sz w:val="22"/>
                <w:szCs w:val="22"/>
              </w:rPr>
              <w:br/>
              <w:t>Lecture 2 hours. Laboratory 3 hours. Total 5 hours per week.</w:t>
            </w:r>
            <w:r>
              <w:rPr>
                <w:rFonts w:ascii="Times New Roman" w:hAnsi="Times New Roman"/>
                <w:sz w:val="22"/>
                <w:szCs w:val="22"/>
              </w:rPr>
              <w:t xml:space="preserve"> </w:t>
            </w:r>
            <w:r w:rsidRPr="00415EB2">
              <w:rPr>
                <w:rFonts w:ascii="Times New Roman" w:hAnsi="Times New Roman"/>
                <w:sz w:val="22"/>
                <w:szCs w:val="22"/>
              </w:rPr>
              <w:t>3 credits</w:t>
            </w:r>
          </w:p>
        </w:tc>
      </w:tr>
      <w:tr w:rsidR="004604DA" w:rsidRPr="00415EB2" w14:paraId="11C665E6" w14:textId="77777777" w:rsidTr="004604DA">
        <w:trPr>
          <w:trHeight w:val="1275"/>
          <w:tblHeader/>
        </w:trPr>
        <w:tc>
          <w:tcPr>
            <w:tcW w:w="902" w:type="dxa"/>
            <w:tcBorders>
              <w:top w:val="single" w:sz="4" w:space="0" w:color="auto"/>
            </w:tcBorders>
            <w:shd w:val="clear" w:color="auto" w:fill="auto"/>
          </w:tcPr>
          <w:p w14:paraId="38DD1CD0" w14:textId="77777777" w:rsidR="004604DA" w:rsidRPr="00415EB2" w:rsidRDefault="004604DA" w:rsidP="004604DA">
            <w:pPr>
              <w:rPr>
                <w:rFonts w:ascii="Times New Roman" w:hAnsi="Times New Roman"/>
                <w:sz w:val="22"/>
                <w:szCs w:val="22"/>
              </w:rPr>
            </w:pPr>
            <w:r>
              <w:rPr>
                <w:rFonts w:ascii="Times New Roman" w:hAnsi="Times New Roman"/>
                <w:sz w:val="22"/>
                <w:szCs w:val="22"/>
              </w:rPr>
              <w:t>NSG 115</w:t>
            </w:r>
          </w:p>
        </w:tc>
        <w:tc>
          <w:tcPr>
            <w:tcW w:w="630" w:type="dxa"/>
            <w:tcBorders>
              <w:top w:val="single" w:sz="4" w:space="0" w:color="auto"/>
            </w:tcBorders>
            <w:shd w:val="clear" w:color="auto" w:fill="auto"/>
            <w:noWrap/>
          </w:tcPr>
          <w:p w14:paraId="15A72484" w14:textId="77777777" w:rsidR="004604DA" w:rsidRPr="00415EB2" w:rsidRDefault="004604DA" w:rsidP="004604DA">
            <w:pPr>
              <w:jc w:val="center"/>
              <w:rPr>
                <w:rFonts w:ascii="Times New Roman" w:hAnsi="Times New Roman"/>
                <w:sz w:val="22"/>
                <w:szCs w:val="22"/>
              </w:rPr>
            </w:pPr>
            <w:r>
              <w:rPr>
                <w:rFonts w:ascii="Times New Roman" w:hAnsi="Times New Roman"/>
                <w:sz w:val="22"/>
                <w:szCs w:val="22"/>
              </w:rPr>
              <w:t>5</w:t>
            </w:r>
          </w:p>
        </w:tc>
        <w:tc>
          <w:tcPr>
            <w:tcW w:w="1350" w:type="dxa"/>
            <w:tcBorders>
              <w:top w:val="single" w:sz="4" w:space="0" w:color="auto"/>
            </w:tcBorders>
            <w:shd w:val="clear" w:color="auto" w:fill="auto"/>
          </w:tcPr>
          <w:p w14:paraId="4830A455" w14:textId="77777777" w:rsidR="004604DA" w:rsidRPr="00415EB2" w:rsidRDefault="004604DA" w:rsidP="004604DA">
            <w:pPr>
              <w:jc w:val="center"/>
              <w:rPr>
                <w:rFonts w:ascii="Times New Roman" w:hAnsi="Times New Roman"/>
                <w:sz w:val="22"/>
                <w:szCs w:val="22"/>
              </w:rPr>
            </w:pPr>
            <w:r>
              <w:rPr>
                <w:rFonts w:ascii="Times New Roman" w:hAnsi="Times New Roman"/>
                <w:sz w:val="22"/>
                <w:szCs w:val="22"/>
              </w:rPr>
              <w:t>Healthcare Concepts for Transition</w:t>
            </w:r>
          </w:p>
        </w:tc>
        <w:tc>
          <w:tcPr>
            <w:tcW w:w="1710" w:type="dxa"/>
            <w:tcBorders>
              <w:top w:val="single" w:sz="4" w:space="0" w:color="auto"/>
            </w:tcBorders>
            <w:shd w:val="clear" w:color="auto" w:fill="auto"/>
          </w:tcPr>
          <w:p w14:paraId="0D1D3C8E" w14:textId="77777777" w:rsidR="004604DA" w:rsidRDefault="004604DA" w:rsidP="004604DA">
            <w:pPr>
              <w:rPr>
                <w:rFonts w:ascii="Times New Roman" w:hAnsi="Times New Roman"/>
                <w:color w:val="222222"/>
                <w:sz w:val="22"/>
                <w:szCs w:val="22"/>
                <w:lang w:val="en"/>
              </w:rPr>
            </w:pPr>
            <w:r w:rsidRPr="00361BD8">
              <w:rPr>
                <w:rFonts w:ascii="Times New Roman" w:hAnsi="Times New Roman"/>
                <w:color w:val="222222"/>
                <w:sz w:val="22"/>
                <w:szCs w:val="22"/>
                <w:lang w:val="en"/>
              </w:rPr>
              <w:t xml:space="preserve">Prerequisites: </w:t>
            </w:r>
          </w:p>
          <w:p w14:paraId="35A8C7BD" w14:textId="77777777" w:rsidR="004604DA" w:rsidRPr="008006EF" w:rsidRDefault="004604DA" w:rsidP="004604DA">
            <w:pPr>
              <w:rPr>
                <w:rFonts w:ascii="Times New Roman" w:hAnsi="Times New Roman"/>
                <w:sz w:val="22"/>
                <w:szCs w:val="22"/>
                <w:lang w:val="en"/>
              </w:rPr>
            </w:pPr>
            <w:r w:rsidRPr="00361BD8">
              <w:rPr>
                <w:rFonts w:ascii="Times New Roman" w:hAnsi="Times New Roman"/>
                <w:color w:val="222222"/>
                <w:sz w:val="22"/>
                <w:szCs w:val="22"/>
                <w:lang w:val="en"/>
              </w:rPr>
              <w:t xml:space="preserve">Acceptance to the </w:t>
            </w:r>
            <w:r>
              <w:rPr>
                <w:rFonts w:ascii="Times New Roman" w:hAnsi="Times New Roman"/>
                <w:color w:val="222222"/>
                <w:sz w:val="22"/>
                <w:szCs w:val="22"/>
                <w:lang w:val="en"/>
              </w:rPr>
              <w:t xml:space="preserve">LPN-RN  Transition </w:t>
            </w:r>
            <w:r w:rsidRPr="00361BD8">
              <w:rPr>
                <w:rFonts w:ascii="Times New Roman" w:hAnsi="Times New Roman"/>
                <w:color w:val="222222"/>
                <w:sz w:val="22"/>
                <w:szCs w:val="22"/>
                <w:lang w:val="en"/>
              </w:rPr>
              <w:t xml:space="preserve">Program; </w:t>
            </w:r>
            <w:r w:rsidRPr="00D62FB0">
              <w:rPr>
                <w:rFonts w:ascii="Times New Roman" w:hAnsi="Times New Roman"/>
                <w:sz w:val="22"/>
                <w:szCs w:val="22"/>
                <w:lang w:val="en"/>
              </w:rPr>
              <w:t>BIO 141</w:t>
            </w:r>
            <w:r>
              <w:rPr>
                <w:rFonts w:ascii="Times New Roman" w:hAnsi="Times New Roman"/>
                <w:color w:val="222222"/>
                <w:sz w:val="22"/>
                <w:szCs w:val="22"/>
                <w:lang w:val="en"/>
              </w:rPr>
              <w:t xml:space="preserve">, 142, &amp; 150, </w:t>
            </w:r>
            <w:hyperlink r:id="rId47" w:history="1">
              <w:r w:rsidRPr="00D62FB0">
                <w:rPr>
                  <w:rFonts w:ascii="Times New Roman" w:hAnsi="Times New Roman"/>
                  <w:sz w:val="22"/>
                  <w:szCs w:val="22"/>
                  <w:lang w:val="en"/>
                </w:rPr>
                <w:t>ENG 111</w:t>
              </w:r>
            </w:hyperlink>
            <w:r w:rsidRPr="00D62FB0">
              <w:rPr>
                <w:rFonts w:ascii="Times New Roman" w:hAnsi="Times New Roman"/>
                <w:sz w:val="22"/>
                <w:szCs w:val="22"/>
                <w:lang w:val="en"/>
              </w:rPr>
              <w:t xml:space="preserve">, </w:t>
            </w:r>
            <w:hyperlink r:id="rId48" w:history="1">
              <w:r w:rsidRPr="00D62FB0">
                <w:rPr>
                  <w:rFonts w:ascii="Times New Roman" w:hAnsi="Times New Roman"/>
                  <w:sz w:val="22"/>
                  <w:szCs w:val="22"/>
                  <w:lang w:val="en"/>
                </w:rPr>
                <w:t>PSY 230</w:t>
              </w:r>
            </w:hyperlink>
            <w:r w:rsidRPr="00D62FB0">
              <w:rPr>
                <w:rFonts w:ascii="Times New Roman" w:hAnsi="Times New Roman"/>
                <w:sz w:val="22"/>
                <w:szCs w:val="22"/>
                <w:lang w:val="en"/>
              </w:rPr>
              <w:t xml:space="preserve">, </w:t>
            </w:r>
            <w:hyperlink r:id="rId49" w:history="1">
              <w:r w:rsidRPr="00D62FB0">
                <w:rPr>
                  <w:rFonts w:ascii="Times New Roman" w:hAnsi="Times New Roman"/>
                  <w:sz w:val="22"/>
                  <w:szCs w:val="22"/>
                  <w:lang w:val="en"/>
                </w:rPr>
                <w:t>SDV</w:t>
              </w:r>
            </w:hyperlink>
            <w:r>
              <w:rPr>
                <w:rFonts w:ascii="Times New Roman" w:hAnsi="Times New Roman"/>
                <w:sz w:val="22"/>
                <w:szCs w:val="22"/>
                <w:lang w:val="en"/>
              </w:rPr>
              <w:t xml:space="preserve"> 100</w:t>
            </w:r>
            <w:r w:rsidRPr="00D62FB0">
              <w:rPr>
                <w:rFonts w:ascii="Times New Roman" w:hAnsi="Times New Roman"/>
                <w:sz w:val="22"/>
                <w:szCs w:val="22"/>
                <w:lang w:val="en"/>
              </w:rPr>
              <w:t xml:space="preserve">; </w:t>
            </w:r>
            <w:r w:rsidR="00624C50" w:rsidRPr="008006EF">
              <w:rPr>
                <w:rStyle w:val="Emphasis"/>
                <w:rFonts w:ascii="Times New Roman" w:hAnsi="Times New Roman"/>
                <w:i w:val="0"/>
                <w:sz w:val="22"/>
                <w:szCs w:val="22"/>
              </w:rPr>
              <w:t>LBR 105, NUR 135,</w:t>
            </w:r>
          </w:p>
          <w:p w14:paraId="27036152" w14:textId="77777777" w:rsidR="004604DA" w:rsidRPr="00334A6B" w:rsidRDefault="004604DA" w:rsidP="004604DA">
            <w:pPr>
              <w:rPr>
                <w:rStyle w:val="Emphasis"/>
                <w:rFonts w:ascii="Times New Roman" w:hAnsi="Times New Roman"/>
                <w:i w:val="0"/>
                <w:iCs w:val="0"/>
                <w:color w:val="222222"/>
                <w:sz w:val="22"/>
                <w:szCs w:val="22"/>
                <w:lang w:val="en"/>
              </w:rPr>
            </w:pPr>
            <w:r>
              <w:rPr>
                <w:rFonts w:ascii="Times New Roman" w:hAnsi="Times New Roman"/>
                <w:color w:val="222222"/>
                <w:sz w:val="22"/>
                <w:szCs w:val="22"/>
                <w:lang w:val="en"/>
              </w:rPr>
              <w:t>Co</w:t>
            </w:r>
            <w:r w:rsidRPr="00361BD8">
              <w:rPr>
                <w:rFonts w:ascii="Times New Roman" w:hAnsi="Times New Roman"/>
                <w:color w:val="222222"/>
                <w:sz w:val="22"/>
                <w:szCs w:val="22"/>
                <w:lang w:val="en"/>
              </w:rPr>
              <w:t xml:space="preserve">requisite: </w:t>
            </w:r>
            <w:r w:rsidRPr="00D62FB0">
              <w:rPr>
                <w:rFonts w:ascii="Times New Roman" w:hAnsi="Times New Roman"/>
                <w:sz w:val="22"/>
                <w:szCs w:val="22"/>
                <w:lang w:val="en"/>
              </w:rPr>
              <w:t>NSG 200</w:t>
            </w:r>
          </w:p>
        </w:tc>
        <w:tc>
          <w:tcPr>
            <w:tcW w:w="4698" w:type="dxa"/>
            <w:tcBorders>
              <w:top w:val="single" w:sz="4" w:space="0" w:color="auto"/>
            </w:tcBorders>
            <w:shd w:val="clear" w:color="auto" w:fill="auto"/>
          </w:tcPr>
          <w:p w14:paraId="47B96174" w14:textId="778A4438" w:rsidR="004604DA" w:rsidRPr="00361BD8" w:rsidRDefault="004604DA" w:rsidP="004604DA">
            <w:pPr>
              <w:rPr>
                <w:rFonts w:ascii="Times New Roman" w:hAnsi="Times New Roman"/>
                <w:color w:val="222222"/>
                <w:sz w:val="22"/>
                <w:szCs w:val="22"/>
                <w:lang w:val="en"/>
              </w:rPr>
            </w:pPr>
            <w:r w:rsidRPr="00361BD8">
              <w:rPr>
                <w:rFonts w:ascii="Times New Roman" w:hAnsi="Times New Roman"/>
                <w:color w:val="222222"/>
                <w:sz w:val="22"/>
                <w:szCs w:val="22"/>
                <w:lang w:val="en"/>
              </w:rPr>
              <w:t xml:space="preserve">Focuses on role transition from Licensed Practical Nurse to Registered professional nurse. Incorporates concepts of nursing practice and conceptual learning to promote health and wellness across the lifespan. Uses the nursing process to explore care delivery for selected diverse populations with common and predictable </w:t>
            </w:r>
            <w:r w:rsidR="00D6332F" w:rsidRPr="00361BD8">
              <w:rPr>
                <w:rFonts w:ascii="Times New Roman" w:hAnsi="Times New Roman"/>
                <w:color w:val="222222"/>
                <w:sz w:val="22"/>
                <w:szCs w:val="22"/>
                <w:lang w:val="en"/>
              </w:rPr>
              <w:t>illnesses</w:t>
            </w:r>
            <w:r w:rsidRPr="00361BD8">
              <w:rPr>
                <w:rFonts w:ascii="Times New Roman" w:hAnsi="Times New Roman"/>
                <w:color w:val="222222"/>
                <w:sz w:val="22"/>
                <w:szCs w:val="22"/>
                <w:lang w:val="en"/>
              </w:rPr>
              <w:t>. Emphasizes the use of clinical judgement in skill acquisition.</w:t>
            </w:r>
          </w:p>
          <w:p w14:paraId="2DDC70BD" w14:textId="77777777" w:rsidR="004604DA" w:rsidRDefault="004604DA" w:rsidP="004604DA">
            <w:pPr>
              <w:rPr>
                <w:rFonts w:ascii="Times New Roman" w:hAnsi="Times New Roman"/>
                <w:color w:val="222222"/>
                <w:sz w:val="22"/>
                <w:szCs w:val="22"/>
                <w:lang w:val="en"/>
              </w:rPr>
            </w:pPr>
            <w:r w:rsidRPr="00361BD8">
              <w:rPr>
                <w:rFonts w:ascii="Times New Roman" w:hAnsi="Times New Roman"/>
                <w:color w:val="222222"/>
                <w:sz w:val="22"/>
                <w:szCs w:val="22"/>
                <w:lang w:val="en"/>
              </w:rPr>
              <w:t>Lecture 3 hours. Laboratory 3-6 hours. Total 6-9 hours per week.</w:t>
            </w:r>
            <w:r>
              <w:rPr>
                <w:rFonts w:ascii="Times New Roman" w:hAnsi="Times New Roman"/>
                <w:color w:val="222222"/>
                <w:sz w:val="22"/>
                <w:szCs w:val="22"/>
                <w:lang w:val="en"/>
              </w:rPr>
              <w:t xml:space="preserve"> 4-5 credits</w:t>
            </w:r>
          </w:p>
          <w:p w14:paraId="7CDDD514" w14:textId="77777777" w:rsidR="004604DA" w:rsidRDefault="004604DA" w:rsidP="004604DA">
            <w:pPr>
              <w:rPr>
                <w:rFonts w:ascii="Times New Roman" w:hAnsi="Times New Roman"/>
                <w:color w:val="222222"/>
                <w:sz w:val="22"/>
                <w:szCs w:val="22"/>
                <w:lang w:val="en"/>
              </w:rPr>
            </w:pPr>
          </w:p>
          <w:p w14:paraId="654458F9" w14:textId="77777777" w:rsidR="004604DA" w:rsidRDefault="004604DA" w:rsidP="004604DA">
            <w:pPr>
              <w:rPr>
                <w:rFonts w:ascii="Times New Roman" w:hAnsi="Times New Roman"/>
                <w:color w:val="222222"/>
                <w:sz w:val="22"/>
                <w:szCs w:val="22"/>
                <w:lang w:val="en"/>
              </w:rPr>
            </w:pPr>
          </w:p>
          <w:p w14:paraId="0A163A47" w14:textId="77777777" w:rsidR="004604DA" w:rsidRPr="00AB7693" w:rsidRDefault="004604DA" w:rsidP="004604DA">
            <w:pPr>
              <w:rPr>
                <w:rFonts w:ascii="Times New Roman" w:hAnsi="Times New Roman"/>
                <w:color w:val="222222"/>
                <w:sz w:val="22"/>
                <w:szCs w:val="22"/>
                <w:lang w:val="en"/>
              </w:rPr>
            </w:pPr>
          </w:p>
        </w:tc>
      </w:tr>
      <w:tr w:rsidR="004604DA" w:rsidRPr="00415EB2" w14:paraId="665F9577" w14:textId="77777777" w:rsidTr="004604DA">
        <w:trPr>
          <w:trHeight w:val="1275"/>
          <w:tblHeader/>
        </w:trPr>
        <w:tc>
          <w:tcPr>
            <w:tcW w:w="902" w:type="dxa"/>
            <w:tcBorders>
              <w:top w:val="single" w:sz="4" w:space="0" w:color="auto"/>
            </w:tcBorders>
            <w:shd w:val="clear" w:color="auto" w:fill="auto"/>
          </w:tcPr>
          <w:p w14:paraId="033FF390"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lastRenderedPageBreak/>
              <w:t>NSG 210</w:t>
            </w:r>
          </w:p>
        </w:tc>
        <w:tc>
          <w:tcPr>
            <w:tcW w:w="630" w:type="dxa"/>
            <w:tcBorders>
              <w:top w:val="single" w:sz="4" w:space="0" w:color="auto"/>
            </w:tcBorders>
            <w:shd w:val="clear" w:color="auto" w:fill="auto"/>
            <w:noWrap/>
          </w:tcPr>
          <w:p w14:paraId="476F87F8"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5</w:t>
            </w:r>
          </w:p>
        </w:tc>
        <w:tc>
          <w:tcPr>
            <w:tcW w:w="1350" w:type="dxa"/>
            <w:tcBorders>
              <w:top w:val="single" w:sz="4" w:space="0" w:color="auto"/>
            </w:tcBorders>
            <w:shd w:val="clear" w:color="auto" w:fill="auto"/>
          </w:tcPr>
          <w:p w14:paraId="1CC018D4"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Health Care Concepts I</w:t>
            </w:r>
          </w:p>
        </w:tc>
        <w:tc>
          <w:tcPr>
            <w:tcW w:w="1710" w:type="dxa"/>
            <w:tcBorders>
              <w:top w:val="single" w:sz="4" w:space="0" w:color="auto"/>
            </w:tcBorders>
            <w:shd w:val="clear" w:color="auto" w:fill="auto"/>
          </w:tcPr>
          <w:p w14:paraId="10853E6E" w14:textId="77777777" w:rsidR="004604DA" w:rsidRPr="000D71C8" w:rsidRDefault="004604DA" w:rsidP="004604DA">
            <w:pPr>
              <w:rPr>
                <w:rStyle w:val="Emphasis"/>
                <w:rFonts w:ascii="Times New Roman" w:hAnsi="Times New Roman"/>
                <w:i w:val="0"/>
                <w:sz w:val="22"/>
                <w:szCs w:val="22"/>
              </w:rPr>
            </w:pPr>
            <w:r w:rsidRPr="000D71C8">
              <w:rPr>
                <w:rFonts w:ascii="Times New Roman" w:hAnsi="Times New Roman"/>
                <w:sz w:val="22"/>
                <w:szCs w:val="22"/>
              </w:rPr>
              <w:t xml:space="preserve">BIO 150 </w:t>
            </w:r>
            <w:r w:rsidRPr="000D71C8">
              <w:rPr>
                <w:rFonts w:ascii="Times New Roman" w:hAnsi="Times New Roman"/>
                <w:color w:val="222222"/>
                <w:sz w:val="21"/>
                <w:szCs w:val="21"/>
                <w:shd w:val="clear" w:color="auto" w:fill="FFFFFF"/>
              </w:rPr>
              <w:t>(or </w:t>
            </w:r>
            <w:r w:rsidRPr="000D71C8">
              <w:rPr>
                <w:rFonts w:ascii="Times New Roman" w:hAnsi="Times New Roman"/>
                <w:sz w:val="21"/>
                <w:szCs w:val="21"/>
                <w:shd w:val="clear" w:color="auto" w:fill="FFFFFF"/>
              </w:rPr>
              <w:t>BIO 205</w:t>
            </w:r>
            <w:r w:rsidRPr="000D71C8">
              <w:rPr>
                <w:rFonts w:ascii="Times New Roman" w:hAnsi="Times New Roman"/>
                <w:color w:val="222222"/>
                <w:sz w:val="21"/>
                <w:szCs w:val="21"/>
                <w:shd w:val="clear" w:color="auto" w:fill="FFFFFF"/>
              </w:rPr>
              <w:t>)</w:t>
            </w:r>
            <w:r w:rsidRPr="000D71C8">
              <w:rPr>
                <w:rFonts w:ascii="Times New Roman" w:hAnsi="Times New Roman"/>
                <w:sz w:val="22"/>
                <w:szCs w:val="22"/>
              </w:rPr>
              <w:t>, NSG 152 &amp; 170</w:t>
            </w:r>
          </w:p>
        </w:tc>
        <w:tc>
          <w:tcPr>
            <w:tcW w:w="4698" w:type="dxa"/>
            <w:tcBorders>
              <w:top w:val="single" w:sz="4" w:space="0" w:color="auto"/>
            </w:tcBorders>
            <w:shd w:val="clear" w:color="auto" w:fill="auto"/>
          </w:tcPr>
          <w:p w14:paraId="62B8CB64"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Focuses on care of clients across the lifespan in multiple settings including concepts related to physiological health alterations and reproduction. Emphasizes the nursing process in the development of clinical judgment for clients with multiple needs. Provides supervised learning experiences in college nursing laboratories, clinical/community settings, and/or simulated environments. Part I of II.</w:t>
            </w:r>
            <w:r w:rsidRPr="00415EB2">
              <w:rPr>
                <w:rFonts w:ascii="Times New Roman" w:hAnsi="Times New Roman"/>
                <w:sz w:val="22"/>
                <w:szCs w:val="22"/>
              </w:rPr>
              <w:br/>
              <w:t>Lecture 3 hours, Laboratory 6 hours. Total 9 hours per week</w:t>
            </w:r>
            <w:r>
              <w:rPr>
                <w:rFonts w:ascii="Times New Roman" w:hAnsi="Times New Roman"/>
                <w:sz w:val="22"/>
                <w:szCs w:val="22"/>
              </w:rPr>
              <w:t>. 5 credits.</w:t>
            </w:r>
          </w:p>
        </w:tc>
      </w:tr>
      <w:tr w:rsidR="004604DA" w:rsidRPr="00415EB2" w14:paraId="0751DA45" w14:textId="77777777" w:rsidTr="004604DA">
        <w:trPr>
          <w:trHeight w:val="1275"/>
          <w:tblHeader/>
        </w:trPr>
        <w:tc>
          <w:tcPr>
            <w:tcW w:w="902" w:type="dxa"/>
            <w:tcBorders>
              <w:top w:val="single" w:sz="4" w:space="0" w:color="auto"/>
            </w:tcBorders>
            <w:shd w:val="clear" w:color="auto" w:fill="auto"/>
          </w:tcPr>
          <w:p w14:paraId="7BF5E3C6"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211</w:t>
            </w:r>
          </w:p>
        </w:tc>
        <w:tc>
          <w:tcPr>
            <w:tcW w:w="630" w:type="dxa"/>
            <w:tcBorders>
              <w:top w:val="single" w:sz="4" w:space="0" w:color="auto"/>
            </w:tcBorders>
            <w:shd w:val="clear" w:color="auto" w:fill="auto"/>
            <w:noWrap/>
          </w:tcPr>
          <w:p w14:paraId="23301233"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5</w:t>
            </w:r>
          </w:p>
        </w:tc>
        <w:tc>
          <w:tcPr>
            <w:tcW w:w="1350" w:type="dxa"/>
            <w:tcBorders>
              <w:top w:val="single" w:sz="4" w:space="0" w:color="auto"/>
            </w:tcBorders>
            <w:shd w:val="clear" w:color="auto" w:fill="auto"/>
          </w:tcPr>
          <w:p w14:paraId="0636FE54"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Health Care Concepts II</w:t>
            </w:r>
          </w:p>
        </w:tc>
        <w:tc>
          <w:tcPr>
            <w:tcW w:w="1710" w:type="dxa"/>
            <w:tcBorders>
              <w:top w:val="single" w:sz="4" w:space="0" w:color="auto"/>
            </w:tcBorders>
            <w:shd w:val="clear" w:color="auto" w:fill="auto"/>
          </w:tcPr>
          <w:p w14:paraId="06C7A127" w14:textId="77777777" w:rsidR="004604DA" w:rsidRPr="00415EB2" w:rsidRDefault="004604DA" w:rsidP="004604DA">
            <w:pPr>
              <w:rPr>
                <w:rStyle w:val="Emphasis"/>
                <w:rFonts w:ascii="Times New Roman" w:hAnsi="Times New Roman"/>
                <w:i w:val="0"/>
                <w:sz w:val="22"/>
                <w:szCs w:val="22"/>
              </w:rPr>
            </w:pPr>
            <w:r w:rsidRPr="000D71C8">
              <w:rPr>
                <w:rFonts w:ascii="Times New Roman" w:hAnsi="Times New Roman"/>
                <w:sz w:val="22"/>
                <w:szCs w:val="22"/>
              </w:rPr>
              <w:t xml:space="preserve">BIO 150 </w:t>
            </w:r>
            <w:r w:rsidRPr="000D71C8">
              <w:rPr>
                <w:rFonts w:ascii="Times New Roman" w:hAnsi="Times New Roman"/>
                <w:color w:val="222222"/>
                <w:sz w:val="21"/>
                <w:szCs w:val="21"/>
                <w:shd w:val="clear" w:color="auto" w:fill="FFFFFF"/>
              </w:rPr>
              <w:t>(or </w:t>
            </w:r>
            <w:r w:rsidRPr="000D71C8">
              <w:rPr>
                <w:rFonts w:ascii="Times New Roman" w:hAnsi="Times New Roman"/>
                <w:sz w:val="21"/>
                <w:szCs w:val="21"/>
                <w:shd w:val="clear" w:color="auto" w:fill="FFFFFF"/>
              </w:rPr>
              <w:t>BIO 205</w:t>
            </w:r>
            <w:r w:rsidRPr="000D71C8">
              <w:rPr>
                <w:rFonts w:ascii="Times New Roman" w:hAnsi="Times New Roman"/>
                <w:color w:val="222222"/>
                <w:sz w:val="21"/>
                <w:szCs w:val="21"/>
                <w:shd w:val="clear" w:color="auto" w:fill="FFFFFF"/>
              </w:rPr>
              <w:t>)</w:t>
            </w:r>
            <w:r w:rsidRPr="000D71C8">
              <w:rPr>
                <w:rFonts w:ascii="Times New Roman" w:hAnsi="Times New Roman"/>
                <w:sz w:val="22"/>
                <w:szCs w:val="22"/>
              </w:rPr>
              <w:t>, NSG 152 &amp; 170</w:t>
            </w:r>
          </w:p>
        </w:tc>
        <w:tc>
          <w:tcPr>
            <w:tcW w:w="4698" w:type="dxa"/>
            <w:tcBorders>
              <w:top w:val="single" w:sz="4" w:space="0" w:color="auto"/>
            </w:tcBorders>
            <w:shd w:val="clear" w:color="auto" w:fill="auto"/>
          </w:tcPr>
          <w:p w14:paraId="337E1755"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Focuses on care of clients across the lifespan in multiple settings including concepts related to psychological and physiological health alterations. Emphasizes the nursing process in the development of clinical judgment for clients with multiple needs. Provides supervised learning experiences in college nursing laboratories, clinical/community settings, and/or simulated environments. Part II of II.</w:t>
            </w:r>
            <w:r w:rsidRPr="00415EB2">
              <w:rPr>
                <w:rFonts w:ascii="Times New Roman" w:hAnsi="Times New Roman"/>
                <w:sz w:val="22"/>
                <w:szCs w:val="22"/>
              </w:rPr>
              <w:br/>
              <w:t>Lecture 3 hours. Laboratory 6 hours. Total 9 hours per week.</w:t>
            </w:r>
            <w:r>
              <w:rPr>
                <w:rFonts w:ascii="Times New Roman" w:hAnsi="Times New Roman"/>
                <w:sz w:val="22"/>
                <w:szCs w:val="22"/>
              </w:rPr>
              <w:t xml:space="preserve"> </w:t>
            </w:r>
            <w:r w:rsidRPr="00415EB2">
              <w:rPr>
                <w:rFonts w:ascii="Times New Roman" w:hAnsi="Times New Roman"/>
                <w:sz w:val="22"/>
                <w:szCs w:val="22"/>
              </w:rPr>
              <w:t>5 credits</w:t>
            </w:r>
          </w:p>
        </w:tc>
      </w:tr>
      <w:tr w:rsidR="004604DA" w:rsidRPr="00415EB2" w14:paraId="2F7232DF" w14:textId="77777777" w:rsidTr="004604DA">
        <w:trPr>
          <w:trHeight w:val="1275"/>
          <w:tblHeader/>
        </w:trPr>
        <w:tc>
          <w:tcPr>
            <w:tcW w:w="902" w:type="dxa"/>
            <w:tcBorders>
              <w:top w:val="single" w:sz="4" w:space="0" w:color="auto"/>
            </w:tcBorders>
            <w:shd w:val="clear" w:color="auto" w:fill="auto"/>
          </w:tcPr>
          <w:p w14:paraId="6A2F39FE"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230</w:t>
            </w:r>
          </w:p>
        </w:tc>
        <w:tc>
          <w:tcPr>
            <w:tcW w:w="630" w:type="dxa"/>
            <w:tcBorders>
              <w:top w:val="single" w:sz="4" w:space="0" w:color="auto"/>
            </w:tcBorders>
            <w:shd w:val="clear" w:color="auto" w:fill="auto"/>
            <w:noWrap/>
          </w:tcPr>
          <w:p w14:paraId="30D0B691"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2</w:t>
            </w:r>
          </w:p>
        </w:tc>
        <w:tc>
          <w:tcPr>
            <w:tcW w:w="1350" w:type="dxa"/>
            <w:tcBorders>
              <w:top w:val="single" w:sz="4" w:space="0" w:color="auto"/>
            </w:tcBorders>
            <w:shd w:val="clear" w:color="auto" w:fill="auto"/>
          </w:tcPr>
          <w:p w14:paraId="51F8A4BA"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Advanced Professional Nursing Concepts</w:t>
            </w:r>
          </w:p>
        </w:tc>
        <w:tc>
          <w:tcPr>
            <w:tcW w:w="1710" w:type="dxa"/>
            <w:tcBorders>
              <w:top w:val="single" w:sz="4" w:space="0" w:color="auto"/>
            </w:tcBorders>
            <w:shd w:val="clear" w:color="auto" w:fill="auto"/>
          </w:tcPr>
          <w:p w14:paraId="4AD45B6C" w14:textId="77777777" w:rsidR="004604DA" w:rsidRPr="00415EB2" w:rsidRDefault="004604DA" w:rsidP="004604DA">
            <w:pPr>
              <w:rPr>
                <w:rStyle w:val="Emphasis"/>
                <w:rFonts w:ascii="Times New Roman" w:hAnsi="Times New Roman"/>
                <w:i w:val="0"/>
                <w:sz w:val="22"/>
                <w:szCs w:val="22"/>
              </w:rPr>
            </w:pPr>
            <w:r w:rsidRPr="00415EB2">
              <w:rPr>
                <w:rFonts w:ascii="Times New Roman" w:hAnsi="Times New Roman"/>
                <w:sz w:val="22"/>
                <w:szCs w:val="22"/>
              </w:rPr>
              <w:t xml:space="preserve">NSG 210 </w:t>
            </w:r>
            <w:r>
              <w:rPr>
                <w:rFonts w:ascii="Times New Roman" w:hAnsi="Times New Roman"/>
                <w:sz w:val="22"/>
                <w:szCs w:val="22"/>
              </w:rPr>
              <w:t>&amp;</w:t>
            </w:r>
            <w:r w:rsidRPr="00415EB2">
              <w:rPr>
                <w:rFonts w:ascii="Times New Roman" w:hAnsi="Times New Roman"/>
                <w:sz w:val="22"/>
                <w:szCs w:val="22"/>
              </w:rPr>
              <w:t xml:space="preserve"> 211</w:t>
            </w:r>
          </w:p>
        </w:tc>
        <w:tc>
          <w:tcPr>
            <w:tcW w:w="4698" w:type="dxa"/>
            <w:tcBorders>
              <w:top w:val="single" w:sz="4" w:space="0" w:color="auto"/>
            </w:tcBorders>
            <w:shd w:val="clear" w:color="auto" w:fill="auto"/>
          </w:tcPr>
          <w:p w14:paraId="4FC40EA2"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Develops the role of the professional nurse in the healthcare environment in preparation for practice as a registered nurse. Introduces leadership and management concepts and focuses on the integration of professional behaviors in a variety of healthcare settings.</w:t>
            </w:r>
            <w:r w:rsidRPr="00415EB2">
              <w:rPr>
                <w:rFonts w:ascii="Times New Roman" w:hAnsi="Times New Roman"/>
                <w:sz w:val="22"/>
                <w:szCs w:val="22"/>
              </w:rPr>
              <w:br/>
              <w:t>Lecture 2 hours. Total 2 hours per week.</w:t>
            </w:r>
            <w:r>
              <w:rPr>
                <w:rFonts w:ascii="Times New Roman" w:hAnsi="Times New Roman"/>
                <w:sz w:val="22"/>
                <w:szCs w:val="22"/>
              </w:rPr>
              <w:t xml:space="preserve"> </w:t>
            </w:r>
            <w:r w:rsidRPr="00415EB2">
              <w:rPr>
                <w:rFonts w:ascii="Times New Roman" w:hAnsi="Times New Roman"/>
                <w:sz w:val="22"/>
                <w:szCs w:val="22"/>
              </w:rPr>
              <w:t>2 credits</w:t>
            </w:r>
          </w:p>
        </w:tc>
      </w:tr>
      <w:tr w:rsidR="004604DA" w:rsidRPr="00415EB2" w14:paraId="0B3CE7A8" w14:textId="77777777" w:rsidTr="004604DA">
        <w:trPr>
          <w:trHeight w:val="1275"/>
          <w:tblHeader/>
        </w:trPr>
        <w:tc>
          <w:tcPr>
            <w:tcW w:w="902" w:type="dxa"/>
            <w:tcBorders>
              <w:top w:val="single" w:sz="4" w:space="0" w:color="auto"/>
            </w:tcBorders>
            <w:shd w:val="clear" w:color="auto" w:fill="auto"/>
          </w:tcPr>
          <w:p w14:paraId="4B165C91"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252</w:t>
            </w:r>
          </w:p>
        </w:tc>
        <w:tc>
          <w:tcPr>
            <w:tcW w:w="630" w:type="dxa"/>
            <w:tcBorders>
              <w:top w:val="single" w:sz="4" w:space="0" w:color="auto"/>
            </w:tcBorders>
            <w:shd w:val="clear" w:color="auto" w:fill="auto"/>
            <w:noWrap/>
          </w:tcPr>
          <w:p w14:paraId="33EA126C"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4</w:t>
            </w:r>
          </w:p>
        </w:tc>
        <w:tc>
          <w:tcPr>
            <w:tcW w:w="1350" w:type="dxa"/>
            <w:tcBorders>
              <w:top w:val="single" w:sz="4" w:space="0" w:color="auto"/>
            </w:tcBorders>
            <w:shd w:val="clear" w:color="auto" w:fill="auto"/>
          </w:tcPr>
          <w:p w14:paraId="35D19AB8"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Complex Health Care Concepts</w:t>
            </w:r>
          </w:p>
        </w:tc>
        <w:tc>
          <w:tcPr>
            <w:tcW w:w="1710" w:type="dxa"/>
            <w:tcBorders>
              <w:top w:val="single" w:sz="4" w:space="0" w:color="auto"/>
            </w:tcBorders>
            <w:shd w:val="clear" w:color="auto" w:fill="auto"/>
          </w:tcPr>
          <w:p w14:paraId="45294462" w14:textId="77777777" w:rsidR="004604DA" w:rsidRPr="00415EB2" w:rsidRDefault="004604DA" w:rsidP="004604DA">
            <w:pPr>
              <w:rPr>
                <w:rStyle w:val="Emphasis"/>
                <w:rFonts w:ascii="Times New Roman" w:hAnsi="Times New Roman"/>
                <w:i w:val="0"/>
                <w:sz w:val="22"/>
                <w:szCs w:val="22"/>
              </w:rPr>
            </w:pPr>
            <w:r w:rsidRPr="00415EB2">
              <w:rPr>
                <w:rFonts w:ascii="Times New Roman" w:hAnsi="Times New Roman"/>
                <w:sz w:val="22"/>
                <w:szCs w:val="22"/>
              </w:rPr>
              <w:t xml:space="preserve">NSG 210 </w:t>
            </w:r>
            <w:r>
              <w:rPr>
                <w:rFonts w:ascii="Times New Roman" w:hAnsi="Times New Roman"/>
                <w:sz w:val="22"/>
                <w:szCs w:val="22"/>
              </w:rPr>
              <w:t>&amp;</w:t>
            </w:r>
            <w:r w:rsidRPr="00415EB2">
              <w:rPr>
                <w:rFonts w:ascii="Times New Roman" w:hAnsi="Times New Roman"/>
                <w:sz w:val="22"/>
                <w:szCs w:val="22"/>
              </w:rPr>
              <w:t xml:space="preserve"> 211</w:t>
            </w:r>
          </w:p>
        </w:tc>
        <w:tc>
          <w:tcPr>
            <w:tcW w:w="4698" w:type="dxa"/>
            <w:tcBorders>
              <w:top w:val="single" w:sz="4" w:space="0" w:color="auto"/>
            </w:tcBorders>
            <w:shd w:val="clear" w:color="auto" w:fill="auto"/>
          </w:tcPr>
          <w:p w14:paraId="5B313EA3"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Focuses on nursing care of diverse individuals and families integrating complex health concepts. Emphasizes clinical judgment, patient-centered care and collaboration.</w:t>
            </w:r>
            <w:r w:rsidRPr="00415EB2">
              <w:rPr>
                <w:rFonts w:ascii="Times New Roman" w:hAnsi="Times New Roman"/>
                <w:sz w:val="22"/>
                <w:szCs w:val="22"/>
              </w:rPr>
              <w:br/>
              <w:t>Lecture 4 hours. Total 4 hours per week.</w:t>
            </w:r>
            <w:r>
              <w:rPr>
                <w:rFonts w:ascii="Times New Roman" w:hAnsi="Times New Roman"/>
                <w:sz w:val="22"/>
                <w:szCs w:val="22"/>
              </w:rPr>
              <w:t xml:space="preserve"> </w:t>
            </w:r>
            <w:r w:rsidRPr="00415EB2">
              <w:rPr>
                <w:rFonts w:ascii="Times New Roman" w:hAnsi="Times New Roman"/>
                <w:sz w:val="22"/>
                <w:szCs w:val="22"/>
              </w:rPr>
              <w:t>4 credits</w:t>
            </w:r>
          </w:p>
        </w:tc>
      </w:tr>
      <w:tr w:rsidR="004604DA" w:rsidRPr="00415EB2" w14:paraId="096AE586" w14:textId="77777777" w:rsidTr="004604DA">
        <w:trPr>
          <w:trHeight w:val="1275"/>
          <w:tblHeader/>
        </w:trPr>
        <w:tc>
          <w:tcPr>
            <w:tcW w:w="902" w:type="dxa"/>
            <w:tcBorders>
              <w:top w:val="single" w:sz="4" w:space="0" w:color="auto"/>
            </w:tcBorders>
            <w:shd w:val="clear" w:color="auto" w:fill="auto"/>
          </w:tcPr>
          <w:p w14:paraId="3A8FD5D9"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NSG 270</w:t>
            </w:r>
          </w:p>
        </w:tc>
        <w:tc>
          <w:tcPr>
            <w:tcW w:w="630" w:type="dxa"/>
            <w:tcBorders>
              <w:top w:val="single" w:sz="4" w:space="0" w:color="auto"/>
            </w:tcBorders>
            <w:shd w:val="clear" w:color="auto" w:fill="auto"/>
            <w:noWrap/>
          </w:tcPr>
          <w:p w14:paraId="3B0BBA0D" w14:textId="77777777" w:rsidR="004604DA" w:rsidRPr="00415EB2" w:rsidRDefault="004604DA" w:rsidP="004604DA">
            <w:pPr>
              <w:jc w:val="center"/>
              <w:rPr>
                <w:rFonts w:ascii="Times New Roman" w:hAnsi="Times New Roman"/>
                <w:sz w:val="22"/>
                <w:szCs w:val="22"/>
              </w:rPr>
            </w:pPr>
            <w:r>
              <w:rPr>
                <w:rFonts w:ascii="Times New Roman" w:hAnsi="Times New Roman"/>
                <w:sz w:val="22"/>
                <w:szCs w:val="22"/>
              </w:rPr>
              <w:t>4</w:t>
            </w:r>
          </w:p>
        </w:tc>
        <w:tc>
          <w:tcPr>
            <w:tcW w:w="1350" w:type="dxa"/>
            <w:tcBorders>
              <w:top w:val="single" w:sz="4" w:space="0" w:color="auto"/>
            </w:tcBorders>
            <w:shd w:val="clear" w:color="auto" w:fill="auto"/>
          </w:tcPr>
          <w:p w14:paraId="4BED64DB" w14:textId="77777777" w:rsidR="004604DA" w:rsidRPr="00415EB2" w:rsidRDefault="004604DA" w:rsidP="004604DA">
            <w:pPr>
              <w:jc w:val="center"/>
              <w:rPr>
                <w:rFonts w:ascii="Times New Roman" w:hAnsi="Times New Roman"/>
                <w:sz w:val="22"/>
                <w:szCs w:val="22"/>
              </w:rPr>
            </w:pPr>
            <w:r w:rsidRPr="00415EB2">
              <w:rPr>
                <w:rFonts w:ascii="Times New Roman" w:hAnsi="Times New Roman"/>
                <w:sz w:val="22"/>
                <w:szCs w:val="22"/>
              </w:rPr>
              <w:t>Nursing Capstone</w:t>
            </w:r>
          </w:p>
        </w:tc>
        <w:tc>
          <w:tcPr>
            <w:tcW w:w="1710" w:type="dxa"/>
            <w:tcBorders>
              <w:top w:val="single" w:sz="4" w:space="0" w:color="auto"/>
            </w:tcBorders>
            <w:shd w:val="clear" w:color="auto" w:fill="auto"/>
          </w:tcPr>
          <w:p w14:paraId="6D43011E" w14:textId="77777777" w:rsidR="004604DA" w:rsidRPr="00415EB2" w:rsidRDefault="004604DA" w:rsidP="004604DA">
            <w:pPr>
              <w:rPr>
                <w:rStyle w:val="Emphasis"/>
                <w:rFonts w:ascii="Times New Roman" w:hAnsi="Times New Roman"/>
                <w:i w:val="0"/>
                <w:sz w:val="22"/>
                <w:szCs w:val="22"/>
              </w:rPr>
            </w:pPr>
            <w:r w:rsidRPr="00415EB2">
              <w:rPr>
                <w:rFonts w:ascii="Times New Roman" w:hAnsi="Times New Roman"/>
                <w:sz w:val="22"/>
                <w:szCs w:val="22"/>
              </w:rPr>
              <w:t xml:space="preserve">NSG 210 </w:t>
            </w:r>
            <w:r>
              <w:rPr>
                <w:rFonts w:ascii="Times New Roman" w:hAnsi="Times New Roman"/>
                <w:sz w:val="22"/>
                <w:szCs w:val="22"/>
              </w:rPr>
              <w:t>&amp;</w:t>
            </w:r>
            <w:r w:rsidRPr="00415EB2">
              <w:rPr>
                <w:rFonts w:ascii="Times New Roman" w:hAnsi="Times New Roman"/>
                <w:sz w:val="22"/>
                <w:szCs w:val="22"/>
              </w:rPr>
              <w:t xml:space="preserve"> 211</w:t>
            </w:r>
          </w:p>
        </w:tc>
        <w:tc>
          <w:tcPr>
            <w:tcW w:w="4698" w:type="dxa"/>
            <w:tcBorders>
              <w:top w:val="single" w:sz="4" w:space="0" w:color="auto"/>
            </w:tcBorders>
            <w:shd w:val="clear" w:color="auto" w:fill="auto"/>
          </w:tcPr>
          <w:p w14:paraId="3E8EDAC1" w14:textId="77777777" w:rsidR="004604DA" w:rsidRPr="00415EB2" w:rsidRDefault="004604DA" w:rsidP="004604DA">
            <w:pPr>
              <w:rPr>
                <w:rFonts w:ascii="Times New Roman" w:hAnsi="Times New Roman"/>
                <w:sz w:val="22"/>
                <w:szCs w:val="22"/>
              </w:rPr>
            </w:pPr>
            <w:r w:rsidRPr="00415EB2">
              <w:rPr>
                <w:rFonts w:ascii="Times New Roman" w:hAnsi="Times New Roman"/>
                <w:sz w:val="22"/>
                <w:szCs w:val="22"/>
              </w:rPr>
              <w:t>Provides students with the opportunity to comprehensively apply and integrate learned concepts from previous nursing courses into a capstone experience. Emphasizes the mastery of patient- centered care, safety, nursing judgment, professional behaviors, informatics, quality improvement, and collaboration in the achievement of optimal outcomes of care. Provides supervised learning experiences in faculty and/or preceptor-guided college nursing laboratories, clinical/community settings, and/or simulated environments.</w:t>
            </w:r>
            <w:r w:rsidRPr="00415EB2">
              <w:rPr>
                <w:rFonts w:ascii="Times New Roman" w:hAnsi="Times New Roman"/>
                <w:sz w:val="22"/>
                <w:szCs w:val="22"/>
              </w:rPr>
              <w:br/>
              <w:t>Laboratory 12 hours. Total 12 hours per week.</w:t>
            </w:r>
            <w:r>
              <w:rPr>
                <w:rFonts w:ascii="Times New Roman" w:hAnsi="Times New Roman"/>
                <w:sz w:val="22"/>
                <w:szCs w:val="22"/>
              </w:rPr>
              <w:t xml:space="preserve"> </w:t>
            </w:r>
            <w:r w:rsidRPr="00415EB2">
              <w:rPr>
                <w:rFonts w:ascii="Times New Roman" w:hAnsi="Times New Roman"/>
                <w:sz w:val="22"/>
                <w:szCs w:val="22"/>
              </w:rPr>
              <w:t>4 credits</w:t>
            </w:r>
          </w:p>
        </w:tc>
      </w:tr>
    </w:tbl>
    <w:p w14:paraId="64F3FD20" w14:textId="77777777" w:rsidR="004604DA" w:rsidRPr="008C4EED" w:rsidRDefault="004604DA" w:rsidP="004604DA">
      <w:pPr>
        <w:pStyle w:val="Heading1"/>
      </w:pPr>
      <w:r>
        <w:br w:type="page"/>
      </w:r>
      <w:bookmarkStart w:id="107" w:name="_Toc139550442"/>
      <w:r w:rsidRPr="008C4EED">
        <w:lastRenderedPageBreak/>
        <w:t xml:space="preserve">LICENSURE </w:t>
      </w:r>
      <w:r>
        <w:t xml:space="preserve">APPLICATION </w:t>
      </w:r>
      <w:r w:rsidRPr="008C4EED">
        <w:t>REQUIREMENTS</w:t>
      </w:r>
      <w:bookmarkEnd w:id="107"/>
    </w:p>
    <w:p w14:paraId="7F429E58" w14:textId="77777777" w:rsidR="004604DA" w:rsidRPr="008C4EED" w:rsidRDefault="004604DA" w:rsidP="004604DA">
      <w:pPr>
        <w:pStyle w:val="Heading2"/>
      </w:pPr>
      <w:bookmarkStart w:id="108" w:name="_Toc139550443"/>
      <w:r w:rsidRPr="008C4EED">
        <w:t>Application for NCLEX</w:t>
      </w:r>
      <w:r w:rsidRPr="008C4EED">
        <w:rPr>
          <w:lang w:val="en-US"/>
        </w:rPr>
        <w:t>-RN</w:t>
      </w:r>
      <w:r w:rsidRPr="008C4EED">
        <w:t xml:space="preserve"> Examination</w:t>
      </w:r>
      <w:bookmarkEnd w:id="108"/>
    </w:p>
    <w:p w14:paraId="545CF447" w14:textId="4AFF5736" w:rsidR="004604DA" w:rsidRDefault="004604DA" w:rsidP="006821A0">
      <w:pPr>
        <w:pStyle w:val="BodyTextFirstIndent"/>
      </w:pPr>
      <w:r w:rsidRPr="008C4EED">
        <w:t xml:space="preserve">The Virginia Board of Nursing </w:t>
      </w:r>
      <w:r w:rsidR="0009647C">
        <w:t>(V</w:t>
      </w:r>
      <w:r>
        <w:t xml:space="preserve">BON) </w:t>
      </w:r>
      <w:r w:rsidRPr="008C4EED">
        <w:t>provides instruction for online applications for the NCLEX</w:t>
      </w:r>
      <w:r>
        <w:t>-</w:t>
      </w:r>
      <w:r w:rsidRPr="008C4EED">
        <w:t>RN Examination</w:t>
      </w:r>
      <w:r w:rsidRPr="008C4EED">
        <w:rPr>
          <w:b/>
        </w:rPr>
        <w:t xml:space="preserve"> </w:t>
      </w:r>
      <w:r w:rsidR="0009647C">
        <w:t>for</w:t>
      </w:r>
      <w:r w:rsidRPr="008C4EED">
        <w:t xml:space="preserve"> </w:t>
      </w:r>
      <w:r>
        <w:t>g</w:t>
      </w:r>
      <w:r w:rsidRPr="008C4EED">
        <w:t>raduates</w:t>
      </w:r>
      <w:r>
        <w:t>, whose legal residence is in Virginia,</w:t>
      </w:r>
      <w:r w:rsidRPr="008C4EED">
        <w:t xml:space="preserve"> prior to graduation</w:t>
      </w:r>
      <w:r>
        <w:t xml:space="preserve">, </w:t>
      </w:r>
      <w:hyperlink r:id="rId50" w:history="1">
        <w:r w:rsidR="00F80DC2" w:rsidRPr="00F65BA3">
          <w:rPr>
            <w:rStyle w:val="Hyperlink"/>
          </w:rPr>
          <w:t>http://www.dhp.virginia.gov/Boards/Nursing/ApplicantResources/ApplyforLicense/index.html</w:t>
        </w:r>
      </w:hyperlink>
      <w:r w:rsidR="00F80DC2">
        <w:t xml:space="preserve"> </w:t>
      </w:r>
      <w:r w:rsidRPr="00F910B9">
        <w:t xml:space="preserve">Completing the </w:t>
      </w:r>
      <w:r>
        <w:t xml:space="preserve">NCLEX and state licensure </w:t>
      </w:r>
      <w:r w:rsidRPr="00F910B9">
        <w:t xml:space="preserve">application process is the responsibility of the student. </w:t>
      </w:r>
    </w:p>
    <w:p w14:paraId="0D1426A8" w14:textId="12EE476B" w:rsidR="00624C50" w:rsidRPr="00F910B9" w:rsidRDefault="00624C50">
      <w:pPr>
        <w:pStyle w:val="BodyTextFirstIndent"/>
        <w:numPr>
          <w:ilvl w:val="0"/>
          <w:numId w:val="31"/>
        </w:numPr>
      </w:pPr>
      <w:r w:rsidRPr="008006EF">
        <w:t>Virginia residents should not apply prior to 2 weeks before graduation date, so no earlier than May 1</w:t>
      </w:r>
      <w:r w:rsidR="00BB27C0">
        <w:rPr>
          <w:color w:val="FF0000"/>
        </w:rPr>
        <w:t xml:space="preserve">. </w:t>
      </w:r>
    </w:p>
    <w:p w14:paraId="591BACDB" w14:textId="588D1AF4" w:rsidR="004604DA" w:rsidRPr="008006EF" w:rsidRDefault="004604DA">
      <w:pPr>
        <w:pStyle w:val="BodyTextFirstIndent"/>
        <w:numPr>
          <w:ilvl w:val="0"/>
          <w:numId w:val="31"/>
        </w:numPr>
      </w:pPr>
      <w:r w:rsidRPr="008006EF">
        <w:t xml:space="preserve">Virginia </w:t>
      </w:r>
      <w:r w:rsidR="008703E0" w:rsidRPr="008006EF">
        <w:t>residents do</w:t>
      </w:r>
      <w:r w:rsidRPr="008006EF">
        <w:rPr>
          <w:b/>
        </w:rPr>
        <w:t xml:space="preserve"> not</w:t>
      </w:r>
      <w:r w:rsidRPr="008006EF">
        <w:t xml:space="preserve"> </w:t>
      </w:r>
      <w:r w:rsidR="00624C50" w:rsidRPr="008006EF">
        <w:t xml:space="preserve">need to </w:t>
      </w:r>
      <w:r w:rsidRPr="008006EF">
        <w:t>request transcript</w:t>
      </w:r>
      <w:r w:rsidR="0009647C" w:rsidRPr="008006EF">
        <w:t xml:space="preserve">s </w:t>
      </w:r>
      <w:r w:rsidR="008703E0" w:rsidRPr="008006EF">
        <w:t>from MECC</w:t>
      </w:r>
      <w:r w:rsidR="00624C50" w:rsidRPr="008006EF">
        <w:t xml:space="preserve"> to send to </w:t>
      </w:r>
      <w:r w:rsidR="00890B5B">
        <w:t>VBON</w:t>
      </w:r>
      <w:r w:rsidR="00890B5B" w:rsidRPr="008006EF">
        <w:t xml:space="preserve">. </w:t>
      </w:r>
      <w:r w:rsidR="0009647C" w:rsidRPr="008006EF">
        <w:t>The nursing program</w:t>
      </w:r>
      <w:r w:rsidR="00624C50" w:rsidRPr="008006EF">
        <w:t xml:space="preserve"> coordinator</w:t>
      </w:r>
      <w:r w:rsidRPr="008006EF">
        <w:t xml:space="preserve"> sends </w:t>
      </w:r>
      <w:r w:rsidR="0009647C" w:rsidRPr="008006EF">
        <w:t>completion information to the V</w:t>
      </w:r>
      <w:r w:rsidRPr="008006EF">
        <w:t>BON confirming graduation from the program.</w:t>
      </w:r>
    </w:p>
    <w:p w14:paraId="15C345BF" w14:textId="062911C0" w:rsidR="004604DA" w:rsidRPr="008006EF" w:rsidRDefault="00BB27C0" w:rsidP="004604DA">
      <w:pPr>
        <w:pStyle w:val="BodyTextFirstIndent"/>
      </w:pPr>
      <w:r>
        <w:t>Graduates</w:t>
      </w:r>
      <w:r w:rsidR="004604DA" w:rsidRPr="008006EF">
        <w:t xml:space="preserve"> from states other than Virginia should contact their state</w:t>
      </w:r>
      <w:r w:rsidR="00B4720D" w:rsidRPr="008006EF">
        <w:t xml:space="preserve"> of residence</w:t>
      </w:r>
      <w:r w:rsidR="004604DA" w:rsidRPr="008006EF">
        <w:t>’s Board of Nursing for detailed instructions</w:t>
      </w:r>
      <w:r w:rsidR="00890B5B" w:rsidRPr="008006EF">
        <w:t xml:space="preserve">. </w:t>
      </w:r>
      <w:r>
        <w:t>Graduates from other states should contact t</w:t>
      </w:r>
      <w:r w:rsidR="00B4720D" w:rsidRPr="008006EF">
        <w:t xml:space="preserve">he MECC nursing program coordinator regarding any requirements the nursing program must meet as part of the application process for that state. </w:t>
      </w:r>
    </w:p>
    <w:p w14:paraId="7F577159" w14:textId="11BF3F5A" w:rsidR="004604DA" w:rsidRPr="008C4EED" w:rsidRDefault="00F80DC2" w:rsidP="004604DA">
      <w:pPr>
        <w:tabs>
          <w:tab w:val="center" w:pos="4165"/>
        </w:tabs>
        <w:suppressAutoHyphens/>
        <w:ind w:left="720"/>
        <w:jc w:val="center"/>
        <w:rPr>
          <w:b/>
          <w:bCs/>
          <w:smallCaps/>
          <w:spacing w:val="-6"/>
        </w:rPr>
      </w:pPr>
      <w:r>
        <w:rPr>
          <w:b/>
          <w:bCs/>
          <w:smallCaps/>
          <w:spacing w:val="-10"/>
        </w:rPr>
        <w:t xml:space="preserve">REGULATIONS </w:t>
      </w:r>
      <w:proofErr w:type="gramStart"/>
      <w:r>
        <w:rPr>
          <w:b/>
          <w:bCs/>
          <w:smallCaps/>
          <w:spacing w:val="-10"/>
        </w:rPr>
        <w:t>GOVERNING</w:t>
      </w:r>
      <w:r w:rsidR="004604DA">
        <w:rPr>
          <w:b/>
          <w:bCs/>
          <w:smallCaps/>
          <w:spacing w:val="-10"/>
        </w:rPr>
        <w:t xml:space="preserve">  the</w:t>
      </w:r>
      <w:proofErr w:type="gramEnd"/>
      <w:r w:rsidR="004604DA">
        <w:rPr>
          <w:b/>
          <w:bCs/>
          <w:smallCaps/>
          <w:spacing w:val="-10"/>
        </w:rPr>
        <w:t xml:space="preserve"> </w:t>
      </w:r>
      <w:r w:rsidR="004604DA" w:rsidRPr="008C4EED">
        <w:rPr>
          <w:b/>
          <w:bCs/>
          <w:smallCaps/>
          <w:spacing w:val="-10"/>
        </w:rPr>
        <w:t>Practice of Nursing</w:t>
      </w:r>
    </w:p>
    <w:p w14:paraId="58A44FAD" w14:textId="77777777" w:rsidR="004604DA" w:rsidRPr="008C4EED" w:rsidRDefault="004604DA" w:rsidP="004604DA">
      <w:pPr>
        <w:tabs>
          <w:tab w:val="center" w:pos="4165"/>
        </w:tabs>
        <w:suppressAutoHyphens/>
        <w:ind w:left="720"/>
        <w:jc w:val="center"/>
        <w:rPr>
          <w:b/>
          <w:bCs/>
          <w:smallCaps/>
          <w:spacing w:val="-7"/>
        </w:rPr>
      </w:pPr>
      <w:r w:rsidRPr="008C4EED">
        <w:rPr>
          <w:b/>
          <w:bCs/>
          <w:smallCaps/>
          <w:spacing w:val="-7"/>
        </w:rPr>
        <w:t>Virginia Board of Nursing</w:t>
      </w:r>
    </w:p>
    <w:p w14:paraId="329192DD" w14:textId="77777777" w:rsidR="004604DA" w:rsidRPr="004567C3" w:rsidRDefault="004604DA" w:rsidP="004604DA">
      <w:pPr>
        <w:ind w:firstLine="720"/>
        <w:rPr>
          <w:b/>
        </w:rPr>
      </w:pPr>
      <w:r w:rsidRPr="004567C3">
        <w:rPr>
          <w:b/>
        </w:rPr>
        <w:t>§§ 54.1-3017 and Chapter 30 of Title 54.1 of the Code of Virginia</w:t>
      </w:r>
    </w:p>
    <w:p w14:paraId="15BBFB29" w14:textId="77777777" w:rsidR="004604DA" w:rsidRDefault="004604DA" w:rsidP="004604DA">
      <w:pPr>
        <w:ind w:left="720"/>
        <w:rPr>
          <w:iCs/>
          <w:highlight w:val="yellow"/>
        </w:rPr>
      </w:pPr>
    </w:p>
    <w:p w14:paraId="679F0352" w14:textId="77777777" w:rsidR="004604DA" w:rsidRPr="004B0577" w:rsidRDefault="004604DA" w:rsidP="004604DA">
      <w:pPr>
        <w:ind w:left="720"/>
        <w:rPr>
          <w:iCs/>
        </w:rPr>
      </w:pPr>
      <w:r w:rsidRPr="004B0577">
        <w:rPr>
          <w:iCs/>
        </w:rPr>
        <w:t>Qualifications of applicant for registered nurse's license; examination; graduates of foreign nursing education programs.</w:t>
      </w:r>
    </w:p>
    <w:p w14:paraId="5A4F602A" w14:textId="77777777" w:rsidR="004604DA" w:rsidRPr="004B0577" w:rsidRDefault="004604DA" w:rsidP="004604DA">
      <w:pPr>
        <w:pStyle w:val="Heading2"/>
        <w:spacing w:line="240" w:lineRule="auto"/>
        <w:ind w:left="720"/>
        <w:rPr>
          <w:iCs w:val="0"/>
          <w:szCs w:val="24"/>
          <w:lang w:val="en-US" w:eastAsia="en-US"/>
        </w:rPr>
      </w:pPr>
    </w:p>
    <w:p w14:paraId="3229235E" w14:textId="77777777" w:rsidR="004604DA" w:rsidRPr="004B0577" w:rsidRDefault="004604DA" w:rsidP="004604DA">
      <w:pPr>
        <w:ind w:left="720"/>
      </w:pPr>
      <w:r w:rsidRPr="004B0577">
        <w:t xml:space="preserve">A.  An applicant for a license to practice professional nursing shall submit evidence satisfactory to the Board that such applicant: </w:t>
      </w:r>
    </w:p>
    <w:p w14:paraId="6F3EAD81" w14:textId="7A67B960" w:rsidR="004604DA" w:rsidRPr="004B0577" w:rsidRDefault="004604DA" w:rsidP="004604DA">
      <w:pPr>
        <w:ind w:left="990"/>
      </w:pPr>
      <w:r w:rsidRPr="004B0577">
        <w:t xml:space="preserve">1.  Has completed an approved four-year high school course of study or the equivalent as determined by the appropriate educational </w:t>
      </w:r>
      <w:r w:rsidR="00F80DC2" w:rsidRPr="004B0577">
        <w:t>agency.</w:t>
      </w:r>
      <w:r w:rsidRPr="004B0577">
        <w:t xml:space="preserve"> </w:t>
      </w:r>
    </w:p>
    <w:p w14:paraId="52931E54" w14:textId="5461718F" w:rsidR="004604DA" w:rsidRPr="004B0577" w:rsidRDefault="004604DA" w:rsidP="004604DA">
      <w:pPr>
        <w:ind w:left="990"/>
      </w:pPr>
      <w:r w:rsidRPr="004B0577">
        <w:t xml:space="preserve">2.  Has received a diploma or degree from an approved professional nursing education </w:t>
      </w:r>
      <w:r w:rsidR="00A3164B" w:rsidRPr="004B0577">
        <w:t>program.</w:t>
      </w:r>
      <w:r w:rsidRPr="004B0577">
        <w:t xml:space="preserve"> </w:t>
      </w:r>
    </w:p>
    <w:p w14:paraId="70FF6F14" w14:textId="77777777" w:rsidR="004604DA" w:rsidRPr="004B0577" w:rsidRDefault="004604DA" w:rsidP="004604DA">
      <w:pPr>
        <w:ind w:left="990"/>
      </w:pPr>
      <w:r w:rsidRPr="004B0577">
        <w:t xml:space="preserve">3.  Has passed a written examination as required by the Board; and </w:t>
      </w:r>
    </w:p>
    <w:p w14:paraId="1255480E" w14:textId="77777777" w:rsidR="004604DA" w:rsidRPr="004B0577" w:rsidRDefault="004604DA" w:rsidP="004604DA">
      <w:pPr>
        <w:ind w:left="990"/>
      </w:pPr>
      <w:r w:rsidRPr="004B0577">
        <w:t xml:space="preserve">4.  Has committed no acts which are grounds for disciplinary action as set forth in this chapter. </w:t>
      </w:r>
    </w:p>
    <w:p w14:paraId="6CBA093D" w14:textId="77777777" w:rsidR="004604DA" w:rsidRPr="004B0577" w:rsidRDefault="004604DA" w:rsidP="004604DA">
      <w:pPr>
        <w:ind w:left="720"/>
      </w:pPr>
      <w:r w:rsidRPr="004B0577">
        <w:t xml:space="preserve">B.  The Board shall consider and may accept relevant practical experience and didactic and clinical components of education and training completed by an applicant for licensure as a registered nurse during his service as a member of any branch of the armed forces of the United States as evidence of the satisfaction of the educational requirements for licensure. </w:t>
      </w:r>
    </w:p>
    <w:p w14:paraId="3801664B" w14:textId="77777777" w:rsidR="004604DA" w:rsidRPr="004B0577" w:rsidRDefault="004604DA" w:rsidP="004604DA">
      <w:pPr>
        <w:ind w:left="720"/>
      </w:pPr>
      <w:r w:rsidRPr="004B0577">
        <w:lastRenderedPageBreak/>
        <w:t xml:space="preserve">C.  An applicant who graduated from a nursing education program in a foreign country may be required to pass the Commission on Graduates of Foreign Nursing Schools Qualifying Examination prior to admission to the examination for licensure in the Commonwealth. </w:t>
      </w:r>
    </w:p>
    <w:p w14:paraId="28BE0BE9" w14:textId="77777777" w:rsidR="004604DA" w:rsidRPr="008C4EED" w:rsidRDefault="004604DA" w:rsidP="004604DA">
      <w:pPr>
        <w:spacing w:before="100" w:beforeAutospacing="1" w:after="100" w:afterAutospacing="1"/>
        <w:ind w:left="720"/>
      </w:pPr>
      <w:r w:rsidRPr="004B0577">
        <w:t>(Code 1950, § 54-346; 1970, c. 116; 1979, c. 5, § 54-367.13; 1982, c. 598; 1988, c. 765; 2011, c. 390.)</w:t>
      </w:r>
      <w:r w:rsidRPr="008C4EED">
        <w:t xml:space="preserve"> </w:t>
      </w:r>
    </w:p>
    <w:p w14:paraId="1DDBBA1F" w14:textId="77777777" w:rsidR="004604DA" w:rsidRPr="003379EC" w:rsidRDefault="004604DA" w:rsidP="004604DA">
      <w:r>
        <w:t>Virginia Board of Nursing (2018</w:t>
      </w:r>
      <w:r w:rsidRPr="00114B65">
        <w:t xml:space="preserve">). Regulations governing the practice of nursing, </w:t>
      </w:r>
      <w:r w:rsidRPr="00114B65">
        <w:rPr>
          <w:bCs/>
          <w:spacing w:val="-3"/>
        </w:rPr>
        <w:t xml:space="preserve">§§ 54.1-3017 and chapter 30 of title 54.1 of the Code of Virginia, February 24, 2017. Retrieved from </w:t>
      </w:r>
      <w:r w:rsidR="00B4720D" w:rsidRPr="008006EF">
        <w:t xml:space="preserve">Law.lis.virginia.gov/vacode/title54.1/chapter30/section54.1-3017/ </w:t>
      </w:r>
      <w:r w:rsidRPr="00EC41A9">
        <w:br w:type="page"/>
      </w:r>
    </w:p>
    <w:p w14:paraId="117FEDE3" w14:textId="77777777" w:rsidR="004604DA" w:rsidRPr="003379EC" w:rsidRDefault="0009647C" w:rsidP="004604DA">
      <w:pPr>
        <w:pStyle w:val="Heading1"/>
      </w:pPr>
      <w:bookmarkStart w:id="109" w:name="_Toc139550444"/>
      <w:r>
        <w:rPr>
          <w:lang w:val="en-US"/>
        </w:rPr>
        <w:lastRenderedPageBreak/>
        <w:t>MECC Nursing Program</w:t>
      </w:r>
      <w:r w:rsidR="004604DA" w:rsidRPr="003379EC">
        <w:t xml:space="preserve"> Organizational Chart</w:t>
      </w:r>
      <w:bookmarkEnd w:id="109"/>
    </w:p>
    <w:p w14:paraId="73D5E0E6" w14:textId="77777777" w:rsidR="004604DA" w:rsidRPr="008C4EED" w:rsidRDefault="004604DA" w:rsidP="004604DA">
      <w:pPr>
        <w:spacing w:line="360" w:lineRule="auto"/>
        <w:ind w:left="2880" w:firstLine="720"/>
      </w:pPr>
    </w:p>
    <w:p w14:paraId="6F21C3AC" w14:textId="77777777" w:rsidR="004604DA" w:rsidRPr="008C4EED" w:rsidRDefault="00B4720D" w:rsidP="004604DA">
      <w:pPr>
        <w:spacing w:line="360" w:lineRule="auto"/>
        <w:ind w:left="2880" w:firstLine="720"/>
      </w:pPr>
      <w:r w:rsidRPr="008C4EED">
        <w:rPr>
          <w:noProof/>
        </w:rPr>
        <mc:AlternateContent>
          <mc:Choice Requires="wps">
            <w:drawing>
              <wp:anchor distT="0" distB="0" distL="114300" distR="114300" simplePos="0" relativeHeight="251674624" behindDoc="0" locked="0" layoutInCell="1" allowOverlap="1" wp14:anchorId="12D988E9" wp14:editId="3E65FDF4">
                <wp:simplePos x="0" y="0"/>
                <wp:positionH relativeFrom="column">
                  <wp:posOffset>3362325</wp:posOffset>
                </wp:positionH>
                <wp:positionV relativeFrom="paragraph">
                  <wp:posOffset>5067300</wp:posOffset>
                </wp:positionV>
                <wp:extent cx="1370330" cy="495300"/>
                <wp:effectExtent l="0" t="0" r="20320" b="19050"/>
                <wp:wrapNone/>
                <wp:docPr id="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495300"/>
                        </a:xfrm>
                        <a:prstGeom prst="rect">
                          <a:avLst/>
                        </a:prstGeom>
                        <a:solidFill>
                          <a:srgbClr val="FFFFFF"/>
                        </a:solidFill>
                        <a:ln w="9525">
                          <a:solidFill>
                            <a:srgbClr val="000000"/>
                          </a:solidFill>
                          <a:miter lim="800000"/>
                          <a:headEnd/>
                          <a:tailEnd/>
                        </a:ln>
                      </wps:spPr>
                      <wps:txbx>
                        <w:txbxContent>
                          <w:p w14:paraId="67EB3B82" w14:textId="77777777" w:rsidR="00E20035" w:rsidRPr="00D21B20" w:rsidRDefault="00E20035" w:rsidP="00D27BD0">
                            <w:pPr>
                              <w:shd w:val="clear" w:color="auto" w:fill="D0CECE" w:themeFill="background2" w:themeFillShade="E6"/>
                              <w:jc w:val="center"/>
                            </w:pPr>
                            <w:r>
                              <w:t>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988E9" id="_x0000_t202" coordsize="21600,21600" o:spt="202" path="m,l,21600r21600,l21600,xe">
                <v:stroke joinstyle="miter"/>
                <v:path gradientshapeok="t" o:connecttype="rect"/>
              </v:shapetype>
              <v:shape id="Text Box 112" o:spid="_x0000_s1026" type="#_x0000_t202" style="position:absolute;left:0;text-align:left;margin-left:264.75pt;margin-top:399pt;width:107.9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mFQIAACsEAAAOAAAAZHJzL2Uyb0RvYy54bWysU9tu2zAMfR+wfxD0vti5rY0Rp+jSZRjQ&#10;XYBuH6DIcixMFjVKiZ19fSk5TYNuexnmB0E0qUPy8HB507eGHRR6Dbbk41HOmbISKm13Jf/+bfPm&#10;mjMfhK2EAatKflSe36xev1p2rlATaMBUChmBWF90ruRNCK7IMi8b1Qo/AqcsOWvAVgQycZdVKDpC&#10;b002yfO3WQdYOQSpvKe/d4OTrxJ+XSsZvtS1V4GZklNtIZ2Yzm08s9VSFDsUrtHyVIb4hypaoS0l&#10;PUPdiSDYHvVvUK2WCB7qMJLQZlDXWqrUA3Uzzl9089AIp1IvRI53Z5r8/4OVnw8P7iuy0L+DngaY&#10;mvDuHuQPzyysG2F36hYRukaJihKPI2VZ53xxehqp9oWPINvuE1Q0ZLEPkID6GtvICvXJCJ0GcDyT&#10;rvrAZEw5vcqnU3JJ8s0W82meppKJ4um1Qx8+KGhZvJQcaagJXRzufYjViOIpJCbzYHS10cYkA3fb&#10;tUF2ECSATfpSAy/CjGVdyRfzyXwg4K8Qefr+BNHqQEo2ui359TlIFJG297ZKOgtCm+FOJRt74jFS&#10;N5AY+m1PgZHPLVRHYhRhUCxtGF0awF+cdaTWkvufe4GKM/PR0lQW49ksyjsZs/nVhAy89GwvPcJK&#10;gip54Gy4rsOwEnuHetdQpkEHFm5pkrVOJD9XdaqbFJm4P21PlPylnaKed3z1CAAA//8DAFBLAwQU&#10;AAYACAAAACEASEzcAeAAAAALAQAADwAAAGRycy9kb3ducmV2LnhtbEyPy07DMBBF90j8gzVIbBB1&#10;aJsncSqEBKI7KAi2buwmEfY42G4a/p5hBcvRHJ17b72ZrWGT9mFwKOBmkQDT2Do1YCfg7fXhugAW&#10;okQljUMt4FsH2DTnZ7WslDvhi552sWMkwVBJAX2MY8V5aHttZVi4USP9Ds5bGen0HVdenkhuDV8m&#10;ScatHJASejnq+163n7ujFVCsn6aPsF09v7fZwZTxKp8ev7wQlxfz3S2wqOf4B8NvfaoODXXauyOq&#10;wIyAdFmmhArIy4JGEZGv0xWwPenzLAHe1Pz/huYHAAD//wMAUEsBAi0AFAAGAAgAAAAhALaDOJL+&#10;AAAA4QEAABMAAAAAAAAAAAAAAAAAAAAAAFtDb250ZW50X1R5cGVzXS54bWxQSwECLQAUAAYACAAA&#10;ACEAOP0h/9YAAACUAQAACwAAAAAAAAAAAAAAAAAvAQAAX3JlbHMvLnJlbHNQSwECLQAUAAYACAAA&#10;ACEAe/+FphUCAAArBAAADgAAAAAAAAAAAAAAAAAuAgAAZHJzL2Uyb0RvYy54bWxQSwECLQAUAAYA&#10;CAAAACEASEzcAeAAAAALAQAADwAAAAAAAAAAAAAAAABvBAAAZHJzL2Rvd25yZXYueG1sUEsFBgAA&#10;AAAEAAQA8wAAAHwFAAAAAA==&#10;">
                <v:textbox>
                  <w:txbxContent>
                    <w:p w14:paraId="67EB3B82" w14:textId="77777777" w:rsidR="00E20035" w:rsidRPr="00D21B20" w:rsidRDefault="00E20035" w:rsidP="00D27BD0">
                      <w:pPr>
                        <w:shd w:val="clear" w:color="auto" w:fill="D0CECE" w:themeFill="background2" w:themeFillShade="E6"/>
                        <w:jc w:val="center"/>
                      </w:pPr>
                      <w:r>
                        <w:t>Students</w:t>
                      </w:r>
                    </w:p>
                  </w:txbxContent>
                </v:textbox>
              </v:shape>
            </w:pict>
          </mc:Fallback>
        </mc:AlternateContent>
      </w:r>
      <w:r w:rsidR="002A4BAF" w:rsidRPr="008C4EED">
        <w:rPr>
          <w:noProof/>
        </w:rPr>
        <mc:AlternateContent>
          <mc:Choice Requires="wps">
            <w:drawing>
              <wp:anchor distT="0" distB="0" distL="114300" distR="114300" simplePos="0" relativeHeight="251664384" behindDoc="0" locked="0" layoutInCell="1" allowOverlap="1" wp14:anchorId="69CC5307" wp14:editId="5E9A2821">
                <wp:simplePos x="0" y="0"/>
                <wp:positionH relativeFrom="column">
                  <wp:posOffset>4943475</wp:posOffset>
                </wp:positionH>
                <wp:positionV relativeFrom="paragraph">
                  <wp:posOffset>2667000</wp:posOffset>
                </wp:positionV>
                <wp:extent cx="828675" cy="676275"/>
                <wp:effectExtent l="0" t="0" r="28575" b="28575"/>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76275"/>
                        </a:xfrm>
                        <a:prstGeom prst="rect">
                          <a:avLst/>
                        </a:prstGeom>
                        <a:solidFill>
                          <a:srgbClr val="FFFFFF"/>
                        </a:solidFill>
                        <a:ln w="9525">
                          <a:solidFill>
                            <a:srgbClr val="000000"/>
                          </a:solidFill>
                          <a:miter lim="800000"/>
                          <a:headEnd/>
                          <a:tailEnd/>
                        </a:ln>
                      </wps:spPr>
                      <wps:txbx>
                        <w:txbxContent>
                          <w:p w14:paraId="0A98473F" w14:textId="77777777" w:rsidR="00E20035" w:rsidRDefault="00E20035" w:rsidP="00D27BD0">
                            <w:pPr>
                              <w:shd w:val="clear" w:color="auto" w:fill="D0CECE" w:themeFill="background2" w:themeFillShade="E6"/>
                              <w:jc w:val="center"/>
                            </w:pPr>
                            <w:r w:rsidRPr="00396AF4">
                              <w:rPr>
                                <w:shd w:val="clear" w:color="auto" w:fill="E5DFEC"/>
                              </w:rPr>
                              <w:t xml:space="preserve">Health Care </w:t>
                            </w:r>
                            <w:r w:rsidRPr="00396AF4">
                              <w:rPr>
                                <w:shd w:val="clear" w:color="auto" w:fill="E5DFEC"/>
                              </w:rPr>
                              <w:br/>
                            </w:r>
                            <w:r>
                              <w:t>Facilities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5307" id="Text Box 102" o:spid="_x0000_s1027" type="#_x0000_t202" style="position:absolute;left:0;text-align:left;margin-left:389.25pt;margin-top:210pt;width:65.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35FQIAADEEAAAOAAAAZHJzL2Uyb0RvYy54bWysU9tu2zAMfR+wfxD0vjgJcqsRp+jSZRjQ&#10;XYBuH6DIcixMFjVKiZ19/SjZTbPbyzA/CKRJHfIcUuvbrjHspNBrsAWfjMacKSuh1PZQ8C+fd69W&#10;nPkgbCkMWFXws/L8dvPyxbp1uZpCDaZUyAjE+rx1Ba9DcHmWeVmrRvgROGUpWAE2IpCLh6xE0RJ6&#10;Y7LpeLzIWsDSIUjlPf2974N8k/CrSsnwsaq8CswUnHoL6cR07uOZbdYiP6BwtZZDG+IfumiEtlT0&#10;AnUvgmBH1L9BNVoieKjCSEKTQVVpqRIHYjMZ/8LmsRZOJS4kjncXmfz/g5UfTo/uE7LQvYaOBphI&#10;ePcA8qtnFra1sAd1hwhtrURJhSdRsqx1Ph+uRql97iPIvn0PJQ1ZHAMkoK7CJqpCPBmh0wDOF9FV&#10;F5ikn6vparGccyYptFgupmTHCiJ/uuzQh7cKGhaNgiPNNIGL04MPfepTSqzlwehyp41JDh72W4Ps&#10;JGj+u/QN6D+lGcvagt/Mp/Oe/18hxun7E0SjAy2y0Q0xuiSJPKr2xpZpzYLQpreJnbGDjFG5XsPQ&#10;7Tumy0HjqOoeyjPpitDvLb0zMmrA75y1tLMF99+OAhVn5p2l2dxMZrO45MmZzZdTcvA6sr+OCCsJ&#10;quCBs97chv5hHB3qQ02V+m2wcEfzrHTS+rmroX3ayzSt4Q3Fxb/2U9bzS9/8AAAA//8DAFBLAwQU&#10;AAYACAAAACEAzYJsK+AAAAALAQAADwAAAGRycy9kb3ducmV2LnhtbEyPy07DMBBF90j8gzVIbBB1&#10;KM2TOBVCAsEO2gq2buwmEfY42G4a/p5hBbsZzdG9Z+r1bA2btA+DQwE3iwSYxtapATsBu+3jdQEs&#10;RIlKGodawLcOsG7Oz2pZKXfCNz1tYscoBEMlBfQxjhXnoe21lWHhRo10OzhvZaTVd1x5eaJwa/gy&#10;STJu5YDU0MtRP/S6/dwcrYBi9Tx9hJfb1/c2O5gyXuXT05cX4vJivr8DFvUc/2D41Sd1aMhp746o&#10;AjMC8rxICRWwoh5gRJRJScNeQLrMUuBNzf//0PwAAAD//wMAUEsBAi0AFAAGAAgAAAAhALaDOJL+&#10;AAAA4QEAABMAAAAAAAAAAAAAAAAAAAAAAFtDb250ZW50X1R5cGVzXS54bWxQSwECLQAUAAYACAAA&#10;ACEAOP0h/9YAAACUAQAACwAAAAAAAAAAAAAAAAAvAQAAX3JlbHMvLnJlbHNQSwECLQAUAAYACAAA&#10;ACEAAFq9+RUCAAAxBAAADgAAAAAAAAAAAAAAAAAuAgAAZHJzL2Uyb0RvYy54bWxQSwECLQAUAAYA&#10;CAAAACEAzYJsK+AAAAALAQAADwAAAAAAAAAAAAAAAABvBAAAZHJzL2Rvd25yZXYueG1sUEsFBgAA&#10;AAAEAAQA8wAAAHwFAAAAAA==&#10;">
                <v:textbox>
                  <w:txbxContent>
                    <w:p w14:paraId="0A98473F" w14:textId="77777777" w:rsidR="00E20035" w:rsidRDefault="00E20035" w:rsidP="00D27BD0">
                      <w:pPr>
                        <w:shd w:val="clear" w:color="auto" w:fill="D0CECE" w:themeFill="background2" w:themeFillShade="E6"/>
                        <w:jc w:val="center"/>
                      </w:pPr>
                      <w:r w:rsidRPr="00396AF4">
                        <w:rPr>
                          <w:shd w:val="clear" w:color="auto" w:fill="E5DFEC"/>
                        </w:rPr>
                        <w:t xml:space="preserve">Health Care </w:t>
                      </w:r>
                      <w:r w:rsidRPr="00396AF4">
                        <w:rPr>
                          <w:shd w:val="clear" w:color="auto" w:fill="E5DFEC"/>
                        </w:rPr>
                        <w:br/>
                      </w:r>
                      <w:r>
                        <w:t>Facilities</w:t>
                      </w:r>
                    </w:p>
                  </w:txbxContent>
                </v:textbox>
              </v:shape>
            </w:pict>
          </mc:Fallback>
        </mc:AlternateContent>
      </w:r>
      <w:r w:rsidR="002A4BAF" w:rsidRPr="008C4EED">
        <w:rPr>
          <w:noProof/>
        </w:rPr>
        <mc:AlternateContent>
          <mc:Choice Requires="wps">
            <w:drawing>
              <wp:anchor distT="0" distB="0" distL="114300" distR="114300" simplePos="0" relativeHeight="251665408" behindDoc="0" locked="0" layoutInCell="1" allowOverlap="1" wp14:anchorId="5B026C1A" wp14:editId="06FA13CA">
                <wp:simplePos x="0" y="0"/>
                <wp:positionH relativeFrom="column">
                  <wp:posOffset>4943475</wp:posOffset>
                </wp:positionH>
                <wp:positionV relativeFrom="paragraph">
                  <wp:posOffset>3590925</wp:posOffset>
                </wp:positionV>
                <wp:extent cx="876300" cy="694055"/>
                <wp:effectExtent l="0" t="0" r="19050" b="10795"/>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94055"/>
                        </a:xfrm>
                        <a:prstGeom prst="rect">
                          <a:avLst/>
                        </a:prstGeom>
                        <a:solidFill>
                          <a:srgbClr val="FFFFFF"/>
                        </a:solidFill>
                        <a:ln w="9525">
                          <a:solidFill>
                            <a:srgbClr val="000000"/>
                          </a:solidFill>
                          <a:miter lim="800000"/>
                          <a:headEnd/>
                          <a:tailEnd/>
                        </a:ln>
                      </wps:spPr>
                      <wps:txbx>
                        <w:txbxContent>
                          <w:p w14:paraId="7381088E" w14:textId="77777777" w:rsidR="00E20035" w:rsidRDefault="00E20035" w:rsidP="00D27BD0">
                            <w:pPr>
                              <w:shd w:val="clear" w:color="auto" w:fill="D0CECE" w:themeFill="background2" w:themeFillShade="E6"/>
                              <w:tabs>
                                <w:tab w:val="left" w:pos="1620"/>
                              </w:tabs>
                              <w:jc w:val="center"/>
                            </w:pPr>
                            <w:r>
                              <w:t>Joint Advisory</w:t>
                            </w:r>
                            <w:r>
                              <w:b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6C1A" id="Text Box 103" o:spid="_x0000_s1028" type="#_x0000_t202" style="position:absolute;left:0;text-align:left;margin-left:389.25pt;margin-top:282.75pt;width:69pt;height:5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xLGQIAADEEAAAOAAAAZHJzL2Uyb0RvYy54bWysU9tu2zAMfR+wfxD0vtjJkrQ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P11fx1ThZJpvlims9mKYIonj479OGdgpZFoeRIPU3g4nDvQ0xGFE8uMZYHo6uNNiYpuNuu&#10;DbKDoP5v0jmh/+RmLOtKvphNZkP9f4XI0/kTRKsDDbLRLVV0dhJFZO2trdKYBaHNIFPKxp5ojMwN&#10;HIZ+2zNdlXwSA0RWt1AdiVeEYW5pz0hoAH9w1tHMltx/3wtUnJn3lnqzGE+ncciTMp1dTUjBS8v2&#10;0iKsJKiSB84GcR2Gxdg71LuGIg3TYOGW+lnrxPVzVqf0aS5TC047FAf/Uk9ez5u+egQAAP//AwBQ&#10;SwMEFAAGAAgAAAAhAM6T4HPgAAAACwEAAA8AAABkcnMvZG93bnJldi54bWxMj8FOwzAMhu9IvENk&#10;JC6IpYM17UrTCSGB4AYDwTVrsrYicUqSdeXtMSe4/ZY//f5cb2Zn2WRCHDxKWC4yYAZbrwfsJLy9&#10;3l+WwGJSqJX1aCR8mwib5vSkVpX2R3wx0zZ1jEowVkpCn9JYcR7b3jgVF340SLu9D04lGkPHdVBH&#10;KneWX2WZ4E4NSBd6NZq73rSf24OTUK4ep4/4dP383oq9XaeLYnr4ClKen823N8CSmdMfDL/6pA4N&#10;Oe38AXVkVkJRlDmhEnKRUyBivRQUdhJEsSqBNzX//0PzAwAA//8DAFBLAQItABQABgAIAAAAIQC2&#10;gziS/gAAAOEBAAATAAAAAAAAAAAAAAAAAAAAAABbQ29udGVudF9UeXBlc10ueG1sUEsBAi0AFAAG&#10;AAgAAAAhADj9If/WAAAAlAEAAAsAAAAAAAAAAAAAAAAALwEAAF9yZWxzLy5yZWxzUEsBAi0AFAAG&#10;AAgAAAAhAA8wXEsZAgAAMQQAAA4AAAAAAAAAAAAAAAAALgIAAGRycy9lMm9Eb2MueG1sUEsBAi0A&#10;FAAGAAgAAAAhAM6T4HPgAAAACwEAAA8AAAAAAAAAAAAAAAAAcwQAAGRycy9kb3ducmV2LnhtbFBL&#10;BQYAAAAABAAEAPMAAACABQAAAAA=&#10;">
                <v:textbox>
                  <w:txbxContent>
                    <w:p w14:paraId="7381088E" w14:textId="77777777" w:rsidR="00E20035" w:rsidRDefault="00E20035" w:rsidP="00D27BD0">
                      <w:pPr>
                        <w:shd w:val="clear" w:color="auto" w:fill="D0CECE" w:themeFill="background2" w:themeFillShade="E6"/>
                        <w:tabs>
                          <w:tab w:val="left" w:pos="1620"/>
                        </w:tabs>
                        <w:jc w:val="center"/>
                      </w:pPr>
                      <w:r>
                        <w:t>Joint Advisory</w:t>
                      </w:r>
                      <w:r>
                        <w:br/>
                        <w:t>Committee</w:t>
                      </w:r>
                    </w:p>
                  </w:txbxContent>
                </v:textbox>
              </v:shape>
            </w:pict>
          </mc:Fallback>
        </mc:AlternateContent>
      </w:r>
      <w:r w:rsidR="002A4BAF" w:rsidRPr="008C4EED">
        <w:rPr>
          <w:b/>
          <w:noProof/>
          <w:u w:val="single"/>
        </w:rPr>
        <mc:AlternateContent>
          <mc:Choice Requires="wps">
            <w:drawing>
              <wp:anchor distT="0" distB="0" distL="114300" distR="114300" simplePos="0" relativeHeight="251666432" behindDoc="0" locked="0" layoutInCell="1" allowOverlap="1" wp14:anchorId="42D5E6E7" wp14:editId="23080070">
                <wp:simplePos x="0" y="0"/>
                <wp:positionH relativeFrom="column">
                  <wp:posOffset>2943225</wp:posOffset>
                </wp:positionH>
                <wp:positionV relativeFrom="paragraph">
                  <wp:posOffset>2429510</wp:posOffset>
                </wp:positionV>
                <wp:extent cx="1304925" cy="590550"/>
                <wp:effectExtent l="0" t="0" r="28575" b="19050"/>
                <wp:wrapNone/>
                <wp:docPr id="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90550"/>
                        </a:xfrm>
                        <a:prstGeom prst="rect">
                          <a:avLst/>
                        </a:prstGeom>
                        <a:solidFill>
                          <a:srgbClr val="FFFFFF"/>
                        </a:solidFill>
                        <a:ln w="9525">
                          <a:solidFill>
                            <a:srgbClr val="000000"/>
                          </a:solidFill>
                          <a:miter lim="800000"/>
                          <a:headEnd/>
                          <a:tailEnd/>
                        </a:ln>
                      </wps:spPr>
                      <wps:txbx>
                        <w:txbxContent>
                          <w:p w14:paraId="78FB6325" w14:textId="77777777" w:rsidR="00E20035" w:rsidRDefault="00E20035" w:rsidP="00D27BD0">
                            <w:pPr>
                              <w:shd w:val="clear" w:color="auto" w:fill="D0CECE" w:themeFill="background2" w:themeFillShade="E6"/>
                              <w:jc w:val="center"/>
                            </w:pPr>
                            <w:r>
                              <w:t>Dean- Health Sciences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E6E7" id="Text Box 104" o:spid="_x0000_s1029" type="#_x0000_t202" style="position:absolute;left:0;text-align:left;margin-left:231.75pt;margin-top:191.3pt;width:102.7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UvGQIAADIEAAAOAAAAZHJzL2Uyb0RvYy54bWysU9tu2zAMfR+wfxD0vthJk60x4hRdugwD&#10;ugvQ7QNkWY6FyaJGKbGzrx8lp2nQDXsY5gdBNKlD8vBwdTN0hh0Ueg225NNJzpmyEmptdyX/9nX7&#10;6pozH4SthQGrSn5Unt+sX75Y9a5QM2jB1AoZgVhf9K7kbQiuyDIvW9UJPwGnLDkbwE4EMnGX1Sh6&#10;Qu9MNsvz11kPWDsEqbynv3ejk68TftMoGT43jVeBmZJTbSGdmM4qntl6JYodCtdqeSpD/EMVndCW&#10;kp6h7kQQbI/6N6hOSwQPTZhI6DJoGi1V6oG6mebPunlohVOpFyLHuzNN/v/Byk+HB/cFWRjewkAD&#10;TE14dw/yu2cWNq2wO3WLCH2rRE2Jp5GyrHe+OD2NVPvCR5Cq/wg1DVnsAySgocEuskJ9MkKnARzP&#10;pKshMBlTXuXz5WzBmSTfYpkvFmkqmSgeXzv04b2CjsVLyZGGmtDF4d6HWI0oHkNiMg9G11ttTDJw&#10;V20MsoMgAWzTlxp4FmYs60u+XFAdf4fI0/cniE4HUrLRXcmvz0GiiLS9s3XSWRDajHcq2dgTj5G6&#10;kcQwVAPTdcmvYoJIawX1kYhFGIVLi0aXFvAnZz2JtuT+x16g4sx8sDSc5XQ+jypPxnzxZkYGXnqq&#10;S4+wkqBKHjgbr5swbsbeod61lGmUg4VbGmijE9dPVZ3KJ2GmEZyWKCr/0k5RT6u+/gUAAP//AwBQ&#10;SwMEFAAGAAgAAAAhAKLdjVDgAAAACwEAAA8AAABkcnMvZG93bnJldi54bWxMj8FOwzAQRO9I/IO1&#10;SFwQdWhaNw1xKoQEojcoCK5u7CYR9jrYbhr+nuUEx9U8zb6pNpOzbDQh9h4l3MwyYAYbr3tsJby9&#10;PlwXwGJSqJX1aCR8mwib+vysUqX2J3wx4y61jEowlkpCl9JQch6bzjgVZ34wSNnBB6cSnaHlOqgT&#10;lTvL51kmuFM90odODea+M83n7ugkFIun8SNu8+f3RhzsOl2txsevIOXlxXR3CyyZKf3B8KtP6lCT&#10;094fUUdmJSxEviRUQl7MBTAihFjTuj1Fq6UAXlf8/4b6BwAA//8DAFBLAQItABQABgAIAAAAIQC2&#10;gziS/gAAAOEBAAATAAAAAAAAAAAAAAAAAAAAAABbQ29udGVudF9UeXBlc10ueG1sUEsBAi0AFAAG&#10;AAgAAAAhADj9If/WAAAAlAEAAAsAAAAAAAAAAAAAAAAALwEAAF9yZWxzLy5yZWxzUEsBAi0AFAAG&#10;AAgAAAAhANhsxS8ZAgAAMgQAAA4AAAAAAAAAAAAAAAAALgIAAGRycy9lMm9Eb2MueG1sUEsBAi0A&#10;FAAGAAgAAAAhAKLdjVDgAAAACwEAAA8AAAAAAAAAAAAAAAAAcwQAAGRycy9kb3ducmV2LnhtbFBL&#10;BQYAAAAABAAEAPMAAACABQAAAAA=&#10;">
                <v:textbox>
                  <w:txbxContent>
                    <w:p w14:paraId="78FB6325" w14:textId="77777777" w:rsidR="00E20035" w:rsidRDefault="00E20035" w:rsidP="00D27BD0">
                      <w:pPr>
                        <w:shd w:val="clear" w:color="auto" w:fill="D0CECE" w:themeFill="background2" w:themeFillShade="E6"/>
                        <w:jc w:val="center"/>
                      </w:pPr>
                      <w:r>
                        <w:t>Dean- Health Sciences Division</w:t>
                      </w:r>
                    </w:p>
                  </w:txbxContent>
                </v:textbox>
              </v:shape>
            </w:pict>
          </mc:Fallback>
        </mc:AlternateContent>
      </w:r>
      <w:r w:rsidR="002A4BAF" w:rsidRPr="008C4EED">
        <w:rPr>
          <w:noProof/>
        </w:rPr>
        <mc:AlternateContent>
          <mc:Choice Requires="wps">
            <w:drawing>
              <wp:anchor distT="0" distB="0" distL="114300" distR="114300" simplePos="0" relativeHeight="251660288" behindDoc="0" locked="0" layoutInCell="1" allowOverlap="1" wp14:anchorId="05059E56" wp14:editId="4397EDF5">
                <wp:simplePos x="0" y="0"/>
                <wp:positionH relativeFrom="column">
                  <wp:posOffset>1143000</wp:posOffset>
                </wp:positionH>
                <wp:positionV relativeFrom="paragraph">
                  <wp:posOffset>3136900</wp:posOffset>
                </wp:positionV>
                <wp:extent cx="1943100" cy="0"/>
                <wp:effectExtent l="9525" t="7620" r="9525" b="11430"/>
                <wp:wrapNone/>
                <wp:docPr id="2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2C3F"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7pt" to="24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jHXtbcAAAACwEAAA8AAABkcnMvZG93bnJldi54bWxMT9FK&#10;w0AQfBf8h2MFX0p7sYYSYy5F1Lz5YrX4us2tSTC3l+aubfTrXUHQt5mdYXamWE+uV0caQ+fZwNUi&#10;AUVce9txY+D1pZpnoEJEtth7JgOfFGBdnp8VmFt/4mc6bmKjJIRDjgbaGIdc61C35DAs/EAs2rsf&#10;HUahY6PtiCcJd71eJslKO+xYPrQ40H1L9cfm4AyEakv76mtWz5K368bTcv/w9IjGXF5Md7egIk3x&#10;zww/9aU6lNJp5w9sg+qFZ4lsiQbSm1SAONJsJWD3e9Flof9vKL8BAAD//wMAUEsBAi0AFAAGAAgA&#10;AAAhALaDOJL+AAAA4QEAABMAAAAAAAAAAAAAAAAAAAAAAFtDb250ZW50X1R5cGVzXS54bWxQSwEC&#10;LQAUAAYACAAAACEAOP0h/9YAAACUAQAACwAAAAAAAAAAAAAAAAAvAQAAX3JlbHMvLnJlbHNQSwEC&#10;LQAUAAYACAAAACEAx3BDJrABAABIAwAADgAAAAAAAAAAAAAAAAAuAgAAZHJzL2Uyb0RvYy54bWxQ&#10;SwECLQAUAAYACAAAACEAWMde1twAAAALAQAADwAAAAAAAAAAAAAAAAAKBAAAZHJzL2Rvd25yZXYu&#10;eG1sUEsFBgAAAAAEAAQA8wAAABMFAAAAAA==&#10;"/>
            </w:pict>
          </mc:Fallback>
        </mc:AlternateContent>
      </w:r>
      <w:r w:rsidR="002A4BAF" w:rsidRPr="008C4EED">
        <w:rPr>
          <w:noProof/>
        </w:rPr>
        <mc:AlternateContent>
          <mc:Choice Requires="wps">
            <w:drawing>
              <wp:anchor distT="0" distB="0" distL="114300" distR="114300" simplePos="0" relativeHeight="251662336" behindDoc="0" locked="0" layoutInCell="1" allowOverlap="1" wp14:anchorId="3690A9FE" wp14:editId="66D654E1">
                <wp:simplePos x="0" y="0"/>
                <wp:positionH relativeFrom="column">
                  <wp:posOffset>571500</wp:posOffset>
                </wp:positionH>
                <wp:positionV relativeFrom="paragraph">
                  <wp:posOffset>2856575</wp:posOffset>
                </wp:positionV>
                <wp:extent cx="1371600" cy="734350"/>
                <wp:effectExtent l="0" t="0" r="19050" b="27940"/>
                <wp:wrapNone/>
                <wp:docPr id="2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4350"/>
                        </a:xfrm>
                        <a:prstGeom prst="rect">
                          <a:avLst/>
                        </a:prstGeom>
                        <a:solidFill>
                          <a:srgbClr val="FFFFFF"/>
                        </a:solidFill>
                        <a:ln w="9525">
                          <a:solidFill>
                            <a:srgbClr val="000000"/>
                          </a:solidFill>
                          <a:miter lim="800000"/>
                          <a:headEnd/>
                          <a:tailEnd/>
                        </a:ln>
                      </wps:spPr>
                      <wps:txbx>
                        <w:txbxContent>
                          <w:p w14:paraId="205B4F63" w14:textId="77777777" w:rsidR="00E20035" w:rsidRDefault="00E20035" w:rsidP="004604DA">
                            <w:pPr>
                              <w:shd w:val="clear" w:color="auto" w:fill="EAF1DD"/>
                              <w:jc w:val="center"/>
                            </w:pPr>
                            <w:r>
                              <w:t>Administrative</w:t>
                            </w:r>
                          </w:p>
                          <w:p w14:paraId="6A0156BD" w14:textId="77777777" w:rsidR="00E20035" w:rsidRPr="0038266E" w:rsidRDefault="00E20035" w:rsidP="00D27BD0">
                            <w:pPr>
                              <w:shd w:val="clear" w:color="auto" w:fill="D0CECE" w:themeFill="background2" w:themeFillShade="E6"/>
                              <w:jc w:val="center"/>
                            </w:pPr>
                            <w:r>
                              <w:t>Assistant- Health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A9FE" id="Text Box 100" o:spid="_x0000_s1030" type="#_x0000_t202" style="position:absolute;left:0;text-align:left;margin-left:45pt;margin-top:224.95pt;width:108pt;height:5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wHGgIAADI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POlpOrMbkk+Zaz+WyRppKJ/Om1Qx/eK2hZvBQcaagJXRwefIjViPwpJCbzYHS11cYkA3fl&#10;xiA7CBLANn2pgRdhxrKu4DeL6WIg4K8Q4/T9CaLVgZRsdFvw63OQyCNt72yVdBaENsOdSjb2xGOk&#10;biAx9GXPdFXweUwQaS2hOhKxCINwadHo0gD+5Kwj0Rbc/9gLVJyZD5aGczOZz6PKkzFfLKdk4KWn&#10;vPQIKwmq4IGz4boJw2bsHepdQ5kGOVi4o4HWOnH9XNWpfBJmGsFpiaLyL+0U9bzq618AAAD//wMA&#10;UEsDBBQABgAIAAAAIQDiPcWz4AAAAAoBAAAPAAAAZHJzL2Rvd25yZXYueG1sTI/NTsMwEITvSLyD&#10;tUhcELWhSWhCNhVCAtEbFARXN3aTCP8E203D27Oc4Dg7o9lv6vVsDZt0iIN3CFcLAUy71qvBdQhv&#10;rw+XK2AxSaek8U4jfOsI6+b0pJaV8kf3oqdt6hiVuFhJhD6lseI8tr22Mi78qB15ex+sTCRDx1WQ&#10;Ryq3hl8LUXArB0cfejnq+163n9uDRVhlT9NH3Cyf39tib8p0cTM9fgXE87P57hZY0nP6C8MvPqFD&#10;Q0w7f3AqMoNQCpqSELKsLIFRYCkKuuwQ8iLPgTc1/z+h+QEAAP//AwBQSwECLQAUAAYACAAAACEA&#10;toM4kv4AAADhAQAAEwAAAAAAAAAAAAAAAAAAAAAAW0NvbnRlbnRfVHlwZXNdLnhtbFBLAQItABQA&#10;BgAIAAAAIQA4/SH/1gAAAJQBAAALAAAAAAAAAAAAAAAAAC8BAABfcmVscy8ucmVsc1BLAQItABQA&#10;BgAIAAAAIQAzQFwHGgIAADIEAAAOAAAAAAAAAAAAAAAAAC4CAABkcnMvZTJvRG9jLnhtbFBLAQIt&#10;ABQABgAIAAAAIQDiPcWz4AAAAAoBAAAPAAAAAAAAAAAAAAAAAHQEAABkcnMvZG93bnJldi54bWxQ&#10;SwUGAAAAAAQABADzAAAAgQUAAAAA&#10;">
                <v:textbox>
                  <w:txbxContent>
                    <w:p w14:paraId="205B4F63" w14:textId="77777777" w:rsidR="00E20035" w:rsidRDefault="00E20035" w:rsidP="004604DA">
                      <w:pPr>
                        <w:shd w:val="clear" w:color="auto" w:fill="EAF1DD"/>
                        <w:jc w:val="center"/>
                      </w:pPr>
                      <w:r>
                        <w:t>Administrative</w:t>
                      </w:r>
                    </w:p>
                    <w:p w14:paraId="6A0156BD" w14:textId="77777777" w:rsidR="00E20035" w:rsidRPr="0038266E" w:rsidRDefault="00E20035" w:rsidP="00D27BD0">
                      <w:pPr>
                        <w:shd w:val="clear" w:color="auto" w:fill="D0CECE" w:themeFill="background2" w:themeFillShade="E6"/>
                        <w:jc w:val="center"/>
                      </w:pPr>
                      <w:r>
                        <w:t>Assistant- Health Sciences</w:t>
                      </w:r>
                    </w:p>
                  </w:txbxContent>
                </v:textbox>
              </v:shape>
            </w:pict>
          </mc:Fallback>
        </mc:AlternateContent>
      </w:r>
      <w:r w:rsidR="008902A9" w:rsidRPr="008902A9">
        <w:rPr>
          <w:noProof/>
        </w:rPr>
        <mc:AlternateContent>
          <mc:Choice Requires="wps">
            <w:drawing>
              <wp:anchor distT="0" distB="0" distL="114300" distR="114300" simplePos="0" relativeHeight="251676672" behindDoc="0" locked="0" layoutInCell="1" allowOverlap="1" wp14:anchorId="47833340" wp14:editId="0F51ED3A">
                <wp:simplePos x="0" y="0"/>
                <wp:positionH relativeFrom="column">
                  <wp:posOffset>2400300</wp:posOffset>
                </wp:positionH>
                <wp:positionV relativeFrom="paragraph">
                  <wp:posOffset>9525</wp:posOffset>
                </wp:positionV>
                <wp:extent cx="1304925" cy="571500"/>
                <wp:effectExtent l="0" t="0" r="28575" b="19050"/>
                <wp:wrapNone/>
                <wp:docPr id="3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71500"/>
                        </a:xfrm>
                        <a:prstGeom prst="rect">
                          <a:avLst/>
                        </a:prstGeom>
                        <a:solidFill>
                          <a:srgbClr val="FFFFFF"/>
                        </a:solidFill>
                        <a:ln w="9525">
                          <a:solidFill>
                            <a:srgbClr val="000000"/>
                          </a:solidFill>
                          <a:miter lim="800000"/>
                          <a:headEnd/>
                          <a:tailEnd/>
                        </a:ln>
                      </wps:spPr>
                      <wps:txbx>
                        <w:txbxContent>
                          <w:p w14:paraId="7A469E37" w14:textId="77777777" w:rsidR="00E20035" w:rsidRDefault="00E20035" w:rsidP="00D27BD0">
                            <w:pPr>
                              <w:shd w:val="clear" w:color="auto" w:fill="D0CECE" w:themeFill="background2" w:themeFillShade="E6"/>
                              <w:tabs>
                                <w:tab w:val="left" w:pos="1620"/>
                              </w:tabs>
                              <w:jc w:val="center"/>
                            </w:pPr>
                            <w:r>
                              <w:t>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33340" id="_x0000_s1031" type="#_x0000_t202" style="position:absolute;left:0;text-align:left;margin-left:189pt;margin-top:.75pt;width:102.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mVGQIAADIEAAAOAAAAZHJzL2Uyb0RvYy54bWysU9tu2zAMfR+wfxD0vtjJkrUx4hRdugwD&#10;ugvQ7QNkWY6FyaJGKbGzrx8lp2nQDXsY5gdBNKlD8vBwdTN0hh0Ueg225NNJzpmyEmptdyX/9nX7&#10;6pozH4SthQGrSn5Unt+sX75Y9a5QM2jB1AoZgVhf9K7kbQiuyDIvW9UJPwGnLDkbwE4EMnGX1Sh6&#10;Qu9MNsvzN1kPWDsEqbynv3ejk68TftMoGT43jVeBmZJTbSGdmM4qntl6JYodCtdqeSpD/EMVndCW&#10;kp6h7kQQbI/6N6hOSwQPTZhI6DJoGi1V6oG6mebPunlohVOpFyLHuzNN/v/Byk+HB/cFWRjewkAD&#10;TE14dw/yu2cWNq2wO3WLCH2rRE2Jp5GyrHe+OD2NVPvCR5Cq/wg1DVnsAySgocEuskJ9MkKnARzP&#10;pKshMBlTvs7ny9mCM0m+xdV0kaepZKJ4fO3Qh/cKOhYvJUcaakIXh3sfYjWieAyJyTwYXW+1McnA&#10;XbUxyA6CBLBNX2rgWZixrC/5ckF1/B0iT9+fIDodSMlGdyW/PgeJItL2ztZJZ0FoM96pZGNPPEbq&#10;RhLDUA1M10RDTBBpraA+ErEIo3Bp0ejSAv7krCfRltz/2AtUnJkPloaznM7nUeXJmC+uZmTgpae6&#10;9AgrCarkgbPxugnjZuwd6l1LmUY5WLilgTY6cf1U1al8EmYawWmJovIv7RT1tOrrXwAAAP//AwBQ&#10;SwMEFAAGAAgAAAAhAHgOK2PeAAAACAEAAA8AAABkcnMvZG93bnJldi54bWxMj0FPwzAMhe9I/IfI&#10;SFwQS6Fs60rTCSGB2A0GgmvWeG1F4pQk68q/x5zgZvs9PX+vWk/OihFD7D0puJplIJAab3pqFby9&#10;PlwWIGLSZLT1hAq+McK6Pj2pdGn8kV5w3KZWcAjFUivoUhpKKWPTodNx5gck1vY+OJ14Da00QR85&#10;3Fl5nWUL6XRP/KHTA9532HxuD05BcfM0fsRN/vzeLPZ2lS6W4+NXUOr8bLq7BZFwSn9m+MVndKiZ&#10;aecPZKKwCvJlwV0SC3MQrM+LnIedghUfZF3J/wXqHwAAAP//AwBQSwECLQAUAAYACAAAACEAtoM4&#10;kv4AAADhAQAAEwAAAAAAAAAAAAAAAAAAAAAAW0NvbnRlbnRfVHlwZXNdLnhtbFBLAQItABQABgAI&#10;AAAAIQA4/SH/1gAAAJQBAAALAAAAAAAAAAAAAAAAAC8BAABfcmVscy8ucmVsc1BLAQItABQABgAI&#10;AAAAIQAxR8mVGQIAADIEAAAOAAAAAAAAAAAAAAAAAC4CAABkcnMvZTJvRG9jLnhtbFBLAQItABQA&#10;BgAIAAAAIQB4Ditj3gAAAAgBAAAPAAAAAAAAAAAAAAAAAHMEAABkcnMvZG93bnJldi54bWxQSwUG&#10;AAAAAAQABADzAAAAfgUAAAAA&#10;">
                <v:textbox>
                  <w:txbxContent>
                    <w:p w14:paraId="7A469E37" w14:textId="77777777" w:rsidR="00E20035" w:rsidRDefault="00E20035" w:rsidP="00D27BD0">
                      <w:pPr>
                        <w:shd w:val="clear" w:color="auto" w:fill="D0CECE" w:themeFill="background2" w:themeFillShade="E6"/>
                        <w:tabs>
                          <w:tab w:val="left" w:pos="1620"/>
                        </w:tabs>
                        <w:jc w:val="center"/>
                      </w:pPr>
                      <w:r>
                        <w:t>President</w:t>
                      </w:r>
                    </w:p>
                  </w:txbxContent>
                </v:textbox>
              </v:shape>
            </w:pict>
          </mc:Fallback>
        </mc:AlternateContent>
      </w:r>
      <w:r w:rsidR="008902A9" w:rsidRPr="008C4EED">
        <w:rPr>
          <w:noProof/>
        </w:rPr>
        <mc:AlternateContent>
          <mc:Choice Requires="wps">
            <w:drawing>
              <wp:anchor distT="0" distB="0" distL="114300" distR="114300" simplePos="0" relativeHeight="251663360" behindDoc="0" locked="0" layoutInCell="1" allowOverlap="1" wp14:anchorId="55068EC7" wp14:editId="77A057C8">
                <wp:simplePos x="0" y="0"/>
                <wp:positionH relativeFrom="column">
                  <wp:posOffset>2400300</wp:posOffset>
                </wp:positionH>
                <wp:positionV relativeFrom="paragraph">
                  <wp:posOffset>1143000</wp:posOffset>
                </wp:positionV>
                <wp:extent cx="1257300" cy="809625"/>
                <wp:effectExtent l="0" t="0" r="19050" b="28575"/>
                <wp:wrapNone/>
                <wp:docPr id="2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9625"/>
                        </a:xfrm>
                        <a:prstGeom prst="rect">
                          <a:avLst/>
                        </a:prstGeom>
                        <a:solidFill>
                          <a:srgbClr val="FFFFFF"/>
                        </a:solidFill>
                        <a:ln w="9525">
                          <a:solidFill>
                            <a:srgbClr val="000000"/>
                          </a:solidFill>
                          <a:miter lim="800000"/>
                          <a:headEnd/>
                          <a:tailEnd/>
                        </a:ln>
                      </wps:spPr>
                      <wps:txbx>
                        <w:txbxContent>
                          <w:p w14:paraId="1FCF688C" w14:textId="77777777" w:rsidR="00E20035" w:rsidRDefault="00E20035" w:rsidP="00D27BD0">
                            <w:pPr>
                              <w:shd w:val="clear" w:color="auto" w:fill="D0CECE" w:themeFill="background2" w:themeFillShade="E6"/>
                              <w:jc w:val="center"/>
                            </w:pPr>
                            <w:r>
                              <w:t>Vice-President of Academic Affairs &amp; Workforce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8EC7" id="Text Box 101" o:spid="_x0000_s1032" type="#_x0000_t202" style="position:absolute;left:0;text-align:left;margin-left:189pt;margin-top:90pt;width:99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piGQIAADIEAAAOAAAAZHJzL2Uyb0RvYy54bWysU9tu2zAMfR+wfxD0vtjJkrQx4hRdugwD&#10;ugvQ7QMUWY6FyaJGKbGzry8lp2l2wR6G6UEgReqQPCSXN31r2EGh12BLPh7lnCkrodJ2V/KvXzav&#10;rjnzQdhKGLCq5Efl+c3q5Ytl5wo1gQZMpZARiPVF50rehOCKLPOyUa3wI3DKkrEGbEUgFXdZhaIj&#10;9NZkkzyfZx1g5RCk8p5e7wYjXyX8ulYyfKprrwIzJafcQrox3dt4Z6ulKHYoXKPlKQ3xD1m0QlsK&#10;eoa6E0GwPerfoFotETzUYSShzaCutVSpBqpmnP9SzUMjnEq1EDnenWny/w9Wfjw8uM/IQv8Gempg&#10;KsK7e5DfPLOwboTdqVtE6BolKgo8jpRlnfPF6Wuk2hc+gmy7D1BRk8U+QALqa2wjK1QnI3RqwPFM&#10;uuoDkzHkZHb1OieTJNt1vphPZimEKJ5+O/ThnYKWRaHkSE1N6OJw70PMRhRPLjGYB6OrjTYmKbjb&#10;rg2yg6AB2KRzQv/JzVjWlXwxo9h/h8jT+RNEqwNNstFtrCKe6CSKSNtbWyU5CG0GmVI29sRjpG4g&#10;MfTbnumq5PP4N9K6hepIxCIMg0uLRkID+IOzjoa25P77XqDizLy31JzFeDqNU56U6exqQgpeWraX&#10;FmElQZU8cDaI6zBsxt6h3jUUaRgHC7fU0Fonrp+zOqVPg5lacFqiOPmXevJ6XvXVIwAAAP//AwBQ&#10;SwMEFAAGAAgAAAAhAM22Z43fAAAACwEAAA8AAABkcnMvZG93bnJldi54bWxMj8FOwzAQRO9I/IO1&#10;SFwQdaA0CSFOhZBAcIOC4OrG2yTCXgfbTcPfs5zgNqs3mp2p17OzYsIQB08KLhYZCKTWm4E6BW+v&#10;9+cliJg0GW09oYJvjLBujo9qXRl/oBecNqkTHEKx0gr6lMZKytj26HRc+BGJ2c4HpxOfoZMm6AOH&#10;OysvsyyXTg/EH3o94l2P7edm7xSUV4/TR3xaPr+3+c5ep7NievgKSp2ezLc3IBLO6c8Mv/W5OjTc&#10;aev3ZKKwCpZFyVsSgzJjwY5VkbPYMsqKFcimlv83ND8AAAD//wMAUEsBAi0AFAAGAAgAAAAhALaD&#10;OJL+AAAA4QEAABMAAAAAAAAAAAAAAAAAAAAAAFtDb250ZW50X1R5cGVzXS54bWxQSwECLQAUAAYA&#10;CAAAACEAOP0h/9YAAACUAQAACwAAAAAAAAAAAAAAAAAvAQAAX3JlbHMvLnJlbHNQSwECLQAUAAYA&#10;CAAAACEA7H9KYhkCAAAyBAAADgAAAAAAAAAAAAAAAAAuAgAAZHJzL2Uyb0RvYy54bWxQSwECLQAU&#10;AAYACAAAACEAzbZnjd8AAAALAQAADwAAAAAAAAAAAAAAAABzBAAAZHJzL2Rvd25yZXYueG1sUEsF&#10;BgAAAAAEAAQA8wAAAH8FAAAAAA==&#10;">
                <v:textbox>
                  <w:txbxContent>
                    <w:p w14:paraId="1FCF688C" w14:textId="77777777" w:rsidR="00E20035" w:rsidRDefault="00E20035" w:rsidP="00D27BD0">
                      <w:pPr>
                        <w:shd w:val="clear" w:color="auto" w:fill="D0CECE" w:themeFill="background2" w:themeFillShade="E6"/>
                        <w:jc w:val="center"/>
                      </w:pPr>
                      <w:r>
                        <w:t>Vice-President of Academic Affairs &amp; Workforce Solutions</w:t>
                      </w:r>
                    </w:p>
                  </w:txbxContent>
                </v:textbox>
              </v:shape>
            </w:pict>
          </mc:Fallback>
        </mc:AlternateContent>
      </w:r>
      <w:r w:rsidR="008902A9" w:rsidRPr="008C4EED">
        <w:rPr>
          <w:noProof/>
        </w:rPr>
        <mc:AlternateContent>
          <mc:Choice Requires="wps">
            <w:drawing>
              <wp:anchor distT="0" distB="0" distL="114300" distR="114300" simplePos="0" relativeHeight="251667456" behindDoc="0" locked="0" layoutInCell="1" allowOverlap="1" wp14:anchorId="5D549EA6" wp14:editId="12571E0D">
                <wp:simplePos x="0" y="0"/>
                <wp:positionH relativeFrom="column">
                  <wp:posOffset>2333625</wp:posOffset>
                </wp:positionH>
                <wp:positionV relativeFrom="paragraph">
                  <wp:posOffset>3343275</wp:posOffset>
                </wp:positionV>
                <wp:extent cx="1371600" cy="514350"/>
                <wp:effectExtent l="0" t="0" r="19050" b="19050"/>
                <wp:wrapNone/>
                <wp:docPr id="1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4350"/>
                        </a:xfrm>
                        <a:prstGeom prst="rect">
                          <a:avLst/>
                        </a:prstGeom>
                        <a:solidFill>
                          <a:srgbClr val="FFFFFF"/>
                        </a:solidFill>
                        <a:ln w="9525">
                          <a:solidFill>
                            <a:srgbClr val="000000"/>
                          </a:solidFill>
                          <a:miter lim="800000"/>
                          <a:headEnd/>
                          <a:tailEnd/>
                        </a:ln>
                      </wps:spPr>
                      <wps:txbx>
                        <w:txbxContent>
                          <w:p w14:paraId="297CB664" w14:textId="77777777" w:rsidR="00E20035" w:rsidRDefault="00E20035" w:rsidP="004604DA">
                            <w:pPr>
                              <w:shd w:val="clear" w:color="auto" w:fill="DBE5F1"/>
                              <w:jc w:val="center"/>
                            </w:pPr>
                            <w:r>
                              <w:t xml:space="preserve">Nursing Program </w:t>
                            </w:r>
                          </w:p>
                          <w:p w14:paraId="306DE230" w14:textId="77777777" w:rsidR="00E20035" w:rsidRDefault="00E20035" w:rsidP="00D27BD0">
                            <w:pPr>
                              <w:shd w:val="clear" w:color="auto" w:fill="D0CECE" w:themeFill="background2" w:themeFillShade="E6"/>
                              <w:jc w:val="center"/>
                            </w:pPr>
                            <w:r>
                              <w:t>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49EA6" id="Text Box 105" o:spid="_x0000_s1033" type="#_x0000_t202" style="position:absolute;left:0;text-align:left;margin-left:183.75pt;margin-top:263.25pt;width:108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AiGgIAADI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uCouc3JJ8s2L2cU8TSUT5dNrhz68V9CxeKk40lATutg/+BCrEeVTSEzmweh6rY1JBm43&#10;K4NsL0gA6/SlBl6EGcv6it/Mp/ORgL9C5On7E0SnAynZ6K7i16cgUUba3tk66SwIbcY7lWzskcdI&#10;3UhiGDYD03XFr2KCSOsG6gMRizAKlxaNLi3gT856Em3F/Y+dQMWZ+WBpODfFbBZVnozZ/GpKBp57&#10;NuceYSVBVTxwNl5XYdyMnUO9bSnTKAcLdzTQRieun6s6lk/CTCM4LlFU/rmdop5XffkLAAD//wMA&#10;UEsDBBQABgAIAAAAIQBSeJEH4AAAAAsBAAAPAAAAZHJzL2Rvd25yZXYueG1sTI/BTsMwEETvSPyD&#10;tUhcEHVoiBtCnAohgegNCoKrG7tJhL0OtpuGv2c5wW1W8zQ7U69nZ9lkQhw8SrhaZMAMtl4P2El4&#10;e324LIHFpFAr69FI+DYR1s3pSa0q7Y/4YqZt6hiFYKyUhD6lseI8tr1xKi78aJC8vQ9OJTpDx3VQ&#10;Rwp3li+zTHCnBqQPvRrNfW/az+3BSSivn6aPuMmf31uxtzfpYjU9fgUpz8/mu1tgyczpD4bf+lQd&#10;Guq08wfUkVkJuVgVhEooloIEEUWZk9hJEBlZvKn5/w3NDwAAAP//AwBQSwECLQAUAAYACAAAACEA&#10;toM4kv4AAADhAQAAEwAAAAAAAAAAAAAAAAAAAAAAW0NvbnRlbnRfVHlwZXNdLnhtbFBLAQItABQA&#10;BgAIAAAAIQA4/SH/1gAAAJQBAAALAAAAAAAAAAAAAAAAAC8BAABfcmVscy8ucmVsc1BLAQItABQA&#10;BgAIAAAAIQDGt3AiGgIAADIEAAAOAAAAAAAAAAAAAAAAAC4CAABkcnMvZTJvRG9jLnhtbFBLAQIt&#10;ABQABgAIAAAAIQBSeJEH4AAAAAsBAAAPAAAAAAAAAAAAAAAAAHQEAABkcnMvZG93bnJldi54bWxQ&#10;SwUGAAAAAAQABADzAAAAgQUAAAAA&#10;">
                <v:textbox>
                  <w:txbxContent>
                    <w:p w14:paraId="297CB664" w14:textId="77777777" w:rsidR="00E20035" w:rsidRDefault="00E20035" w:rsidP="004604DA">
                      <w:pPr>
                        <w:shd w:val="clear" w:color="auto" w:fill="DBE5F1"/>
                        <w:jc w:val="center"/>
                      </w:pPr>
                      <w:r>
                        <w:t xml:space="preserve">Nursing Program </w:t>
                      </w:r>
                    </w:p>
                    <w:p w14:paraId="306DE230" w14:textId="77777777" w:rsidR="00E20035" w:rsidRDefault="00E20035" w:rsidP="00D27BD0">
                      <w:pPr>
                        <w:shd w:val="clear" w:color="auto" w:fill="D0CECE" w:themeFill="background2" w:themeFillShade="E6"/>
                        <w:jc w:val="center"/>
                      </w:pPr>
                      <w:r>
                        <w:t>Coordinator</w:t>
                      </w:r>
                    </w:p>
                  </w:txbxContent>
                </v:textbox>
              </v:shape>
            </w:pict>
          </mc:Fallback>
        </mc:AlternateContent>
      </w:r>
      <w:r w:rsidR="004604DA" w:rsidRPr="008C4EED">
        <w:t xml:space="preserve">  </w:t>
      </w:r>
      <w:r w:rsidR="004604DA" w:rsidRPr="008C4EED">
        <w:tab/>
      </w:r>
      <w:r w:rsidR="004604DA" w:rsidRPr="008C4EED">
        <w:tab/>
      </w:r>
      <w:r w:rsidR="004604DA" w:rsidRPr="008C4EED">
        <w:tab/>
      </w:r>
      <w:r w:rsidR="004604DA" w:rsidRPr="008C4EED">
        <w:rPr>
          <w:noProof/>
        </w:rPr>
        <mc:AlternateContent>
          <mc:Choice Requires="wpc">
            <w:drawing>
              <wp:inline distT="0" distB="0" distL="0" distR="0" wp14:anchorId="332880BC" wp14:editId="33DF85FD">
                <wp:extent cx="7020560" cy="4552950"/>
                <wp:effectExtent l="0" t="0" r="0" b="19050"/>
                <wp:docPr id="145" name="Canvas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prstDash val="dash"/>
                        </a:ln>
                      </wpc:whole>
                      <wps:wsp>
                        <wps:cNvPr id="9" name="Line 149"/>
                        <wps:cNvCnPr>
                          <a:cxnSpLocks noChangeShapeType="1"/>
                        </wps:cNvCnPr>
                        <wps:spPr bwMode="auto">
                          <a:xfrm>
                            <a:off x="1227963" y="0"/>
                            <a:ext cx="762" cy="78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50"/>
                        <wps:cNvCnPr>
                          <a:cxnSpLocks noChangeShapeType="1"/>
                        </wps:cNvCnPr>
                        <wps:spPr bwMode="auto">
                          <a:xfrm>
                            <a:off x="1229709" y="2341608"/>
                            <a:ext cx="2286" cy="735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54"/>
                        <wps:cNvSpPr txBox="1">
                          <a:spLocks noChangeArrowheads="1"/>
                        </wps:cNvSpPr>
                        <wps:spPr bwMode="auto">
                          <a:xfrm>
                            <a:off x="1562100" y="3781426"/>
                            <a:ext cx="1342934" cy="409574"/>
                          </a:xfrm>
                          <a:prstGeom prst="rect">
                            <a:avLst/>
                          </a:prstGeom>
                          <a:solidFill>
                            <a:srgbClr val="FFFFFF"/>
                          </a:solidFill>
                          <a:ln w="9525">
                            <a:solidFill>
                              <a:srgbClr val="000000"/>
                            </a:solidFill>
                            <a:miter lim="800000"/>
                            <a:headEnd/>
                            <a:tailEnd/>
                          </a:ln>
                        </wps:spPr>
                        <wps:txbx>
                          <w:txbxContent>
                            <w:p w14:paraId="2A7EBBE1" w14:textId="77777777" w:rsidR="00E20035" w:rsidRDefault="00E20035" w:rsidP="00D27BD0">
                              <w:pPr>
                                <w:shd w:val="clear" w:color="auto" w:fill="D0CECE" w:themeFill="background2" w:themeFillShade="E6"/>
                                <w:tabs>
                                  <w:tab w:val="left" w:pos="1620"/>
                                </w:tabs>
                                <w:jc w:val="center"/>
                              </w:pPr>
                              <w:r>
                                <w:t>Faculty</w:t>
                              </w:r>
                            </w:p>
                          </w:txbxContent>
                        </wps:txbx>
                        <wps:bodyPr rot="0" vert="horz" wrap="square" lIns="91440" tIns="45720" rIns="91440" bIns="45720" anchor="t" anchorCtr="0" upright="1">
                          <a:noAutofit/>
                        </wps:bodyPr>
                      </wps:wsp>
                      <wps:wsp>
                        <wps:cNvPr id="35" name="Line 149"/>
                        <wps:cNvCnPr>
                          <a:cxnSpLocks noChangeShapeType="1"/>
                        </wps:cNvCnPr>
                        <wps:spPr bwMode="auto">
                          <a:xfrm>
                            <a:off x="1226988" y="1370625"/>
                            <a:ext cx="635" cy="782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Straight Connector 34"/>
                        <wps:cNvCnPr/>
                        <wps:spPr>
                          <a:xfrm>
                            <a:off x="1752600" y="3409950"/>
                            <a:ext cx="123825" cy="390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2244635" y="4191000"/>
                            <a:ext cx="0" cy="359706"/>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1876425" y="2551725"/>
                            <a:ext cx="1238250" cy="45817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flipV="1">
                            <a:off x="1876425" y="3009900"/>
                            <a:ext cx="1238250" cy="266701"/>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32880BC" id="Canvas 145" o:spid="_x0000_s1034" editas="canvas" style="width:552.8pt;height:358.5pt;mso-position-horizontal-relative:char;mso-position-vertical-relative:line" coordsize="70205,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Oa5QQAAAMXAAAOAAAAZHJzL2Uyb0RvYy54bWzsWMty2zYU3Xem/4DhvhbfFDWWM6lct51x&#10;W0/sdA+RoMQpCbAAbEn5+t4L8GEqkusktruotKBAArgA7+OcA56/29YVeWBSlYLPHe/MdQjjmchL&#10;vpo7H++ufpg6RGnKc1oJzubOjinn3cX3351vmhnzxVpUOZMEjHA12zRzZ611M5tMVLZmNVVnomEc&#10;Ogsha6rhVq4muaQbsF5XE99148lGyLyRImNKwdNL2+lcGPtFwTL9R1Eopkk1d2Bv2lyluS7xOrk4&#10;p7OVpM26zNpt0K/YRU1LDov2pi6ppuRelp+ZqstMCiUKfZaJeiKKosyYeQd4G8/de5sF5Q9UmZfJ&#10;wDvdBqH1gnaXK9w3F1dlVYE3JmB9hs/wfwPxYdhdcbw2UulLqtbkgYI7c2ih/ya220xsJ2waiKZq&#10;+riqb9vv7Zo2zLhBzbLfH24kKfO5kzqE0xpy6rrkjHhhipvBlWHIgt9I3HG25bfNtcj+UoSLxZry&#10;FTPG7nYNTPTM9kdT8EY1sMJy85vIYQy918JEdlvIGk1CzMgW5vp+ksaBQ3Z9GrGtJhl0JbHvkAye&#10;J9PA9fzWR918dOLPTNQEG3Ongs0b+/ThWmnrzm4ILtcHBr1MNvDakR+ZCUpUZY5Rw2FKrpaLStrI&#10;uObXrjsaJsU9z2EROlszmv/UtjUtK2gTbbyiZQl+qpiDq9Usd0jFoLaxNYq2dZR1+VLkuxuJ3W3o&#10;7eNXzwEPavpxEkSmokcRfeUkSBMXEhGC7QehF7tT9BGddang+9O4zYUgit1TLlicfxU88MIuF+7Q&#10;/T+KLfGiEOPR5sMt1rXeQgeWvqmaPWx4L6XYYGXABkfggFOtneeBQxT7ngu5CXkRJFMv9ONxXnhB&#10;6KcBbBhhInTTKDEbBSg9AhMSmOwpmBhV+QgMrswPlwfro2EvgCd1qYG+q7KeO9MedA6Ci10fecRA&#10;BLrROlRvl1uD56Z0MFQWTIgUlq1BXUBjLeQnQCRg6rmj/r6nEvCp+pVDoFIvDJHazU0YJT7cyMc9&#10;y8c9lGdgau5oh9jmQls5cN/IcrWGlWxqcPEekL8oDSQPu3pzhAuiLqv/K5qL0ymIOMhTL0jcGMhn&#10;hHAxbtCSnZ9GpvN4Fp/I7nnC77DgQbywZHerJcVkJQvBOSCDkAQ6B6RD+dPe2UIbcKWTL0nkxx1C&#10;AQClljkH5vL8YAqxNqENUhdGtxByBKD+LbRWQY7wx4h81qsWvbWQO0KpQVw+lhtK7zpd+oEVgB4D&#10;ouPBYbBJs4xx3dmtOIxG3C9ANfUTXUsFT01sxxtmN4eKL5nMuhlmZcF1P7kuuZCHVh9cUdjxHWra&#10;9x7gCFEV70BovZHiCnrZfSgJ9zX400no+2Fo8ANJ0EuBMdsDWSefAMkRWoIIVNY35t9nOhoWRvPI&#10;J0VFgQ6yusmBW/gKmKFageLNdBuckdDeqT5j4Ryaiw2qDeAiqjR0wGGg58F9vh0fn0wpWCw9yKJt&#10;5kNFmvxpDwcY7IE7T3XQioW3r4MQznhHwRg628xvz6IH6oAUVdn80smNDpanSRwi7ELW+1HkJft0&#10;a2G5rYswmnrJS1PuqS5O/PCsr1OHRUoIn0SO10XwJXVhKuTPJyokcEG47HPGqEL8OE7cjv6/Urmc&#10;mON/o6DsN8wmA1U1+pT7+N4oruHb9cU/AAAA//8DAFBLAwQUAAYACAAAACEAHB3yNt0AAAAGAQAA&#10;DwAAAGRycy9kb3ducmV2LnhtbEyPwU7DMBBE70j8g7VI3KidSiQojVMFpHLgRiig3tx4SSLsdRQ7&#10;aeDrcbnAZaXRjGbeFtvFGjbj6HtHEpKVAIbUON1TK2H/sru5A+aDIq2MI5TwhR625eVFoXLtTvSM&#10;cx1aFkvI50pCF8KQc+6bDq3yKzcgRe/DjVaFKMeW61GdYrk1fC1Eyq3qKS50asCHDpvPerIS3tdz&#10;nVav7Xeavh2qx2wy6ul+J+X11VJtgAVcwl8YzvgRHcrIdHQTac+MhPhI+L1nLxG3KbCjhCzJBPCy&#10;4P/xyx8AAAD//wMAUEsBAi0AFAAGAAgAAAAhALaDOJL+AAAA4QEAABMAAAAAAAAAAAAAAAAAAAAA&#10;AFtDb250ZW50X1R5cGVzXS54bWxQSwECLQAUAAYACAAAACEAOP0h/9YAAACUAQAACwAAAAAAAAAA&#10;AAAAAAAvAQAAX3JlbHMvLnJlbHNQSwECLQAUAAYACAAAACEAac1jmuUEAAADFwAADgAAAAAAAAAA&#10;AAAAAAAuAgAAZHJzL2Uyb0RvYy54bWxQSwECLQAUAAYACAAAACEAHB3yNt0AAAAGAQAADwAAAAAA&#10;AAAAAAAAAAA/BwAAZHJzL2Rvd25yZXYueG1sUEsFBgAAAAAEAAQA8wAAAE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70205;height:45529;visibility:visible;mso-wrap-style:square">
                  <v:fill o:detectmouseclick="t"/>
                  <v:stroke dashstyle="dash"/>
                  <v:path o:connecttype="none"/>
                </v:shape>
                <v:line id="Line 149" o:spid="_x0000_s1036" style="position:absolute;visibility:visible;mso-wrap-style:square" from="12279,0" to="12287,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50" o:spid="_x0000_s1037" style="position:absolute;visibility:visible;mso-wrap-style:square" from="12297,23416" to="12319,30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154" o:spid="_x0000_s1038" type="#_x0000_t202" style="position:absolute;left:15621;top:37814;width:1342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A7EBBE1" w14:textId="77777777" w:rsidR="00E20035" w:rsidRDefault="00E20035" w:rsidP="00D27BD0">
                        <w:pPr>
                          <w:shd w:val="clear" w:color="auto" w:fill="D0CECE" w:themeFill="background2" w:themeFillShade="E6"/>
                          <w:tabs>
                            <w:tab w:val="left" w:pos="1620"/>
                          </w:tabs>
                          <w:jc w:val="center"/>
                        </w:pPr>
                        <w:r>
                          <w:t>Faculty</w:t>
                        </w:r>
                      </w:p>
                    </w:txbxContent>
                  </v:textbox>
                </v:shape>
                <v:line id="Line 149" o:spid="_x0000_s1039" style="position:absolute;visibility:visible;mso-wrap-style:square" from="12269,13706" to="12276,2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Straight Connector 34" o:spid="_x0000_s1040" style="position:absolute;visibility:visible;mso-wrap-style:square" from="17526,34099" to="18764,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9" o:spid="_x0000_s1041" style="position:absolute;visibility:visible;mso-wrap-style:square" from="22446,41910" to="22446,4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v:line id="Straight Connector 42" o:spid="_x0000_s1042" style="position:absolute;flip:x;visibility:visible;mso-wrap-style:square" from="18764,25517" to="31146,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DXxQAAANsAAAAPAAAAZHJzL2Rvd25yZXYueG1sRI9La8Mw&#10;EITvgf4HsYXeErkm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CT5NDXxQAAANsAAAAP&#10;AAAAAAAAAAAAAAAAAAcCAABkcnMvZG93bnJldi54bWxQSwUGAAAAAAMAAwC3AAAA+QIAAAAA&#10;" strokecolor="windowText" strokeweight=".5pt">
                  <v:stroke joinstyle="miter"/>
                </v:line>
                <v:line id="Straight Connector 43" o:spid="_x0000_s1043" style="position:absolute;flip:x y;visibility:visible;mso-wrap-style:square" from="18764,30099" to="31146,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SjxgAAANsAAAAPAAAAZHJzL2Rvd25yZXYueG1sRI9PawIx&#10;FMTvBb9DeIK3mvVPVbZGqYpFL0JVkN5eN6+btZuXZZO622/fFIQeh5n5DTNftrYUN6p94VjBoJ+A&#10;IM6cLjhXcD5tH2cgfEDWWDomBT/kYbnoPMwx1a7hN7odQy4ihH2KCkwIVSqlzwxZ9H1XEUfv09UW&#10;Q5R1LnWNTYTbUg6TZCItFhwXDFa0NpR9Hb+tgo3d4Ov1sjIfu+mkcetD8rR/PyvV67YvzyACteE/&#10;fG/vtILxCP6+xB8gF78AAAD//wMAUEsBAi0AFAAGAAgAAAAhANvh9svuAAAAhQEAABMAAAAAAAAA&#10;AAAAAAAAAAAAAFtDb250ZW50X1R5cGVzXS54bWxQSwECLQAUAAYACAAAACEAWvQsW78AAAAVAQAA&#10;CwAAAAAAAAAAAAAAAAAfAQAAX3JlbHMvLnJlbHNQSwECLQAUAAYACAAAACEArKsEo8YAAADbAAAA&#10;DwAAAAAAAAAAAAAAAAAHAgAAZHJzL2Rvd25yZXYueG1sUEsFBgAAAAADAAMAtwAAAPoCAAAAAA==&#10;" strokecolor="windowText" strokeweight=".5pt">
                  <v:stroke joinstyle="miter"/>
                </v:line>
                <w10:anchorlock/>
              </v:group>
            </w:pict>
          </mc:Fallback>
        </mc:AlternateContent>
      </w:r>
    </w:p>
    <w:p w14:paraId="7D5CA1E1" w14:textId="77777777" w:rsidR="004604DA" w:rsidRPr="008C4EED" w:rsidRDefault="004604DA" w:rsidP="004604DA">
      <w:pPr>
        <w:spacing w:line="360" w:lineRule="auto"/>
      </w:pPr>
    </w:p>
    <w:p w14:paraId="65BB3371" w14:textId="77777777" w:rsidR="004604DA" w:rsidRPr="008C4EED" w:rsidRDefault="004604DA" w:rsidP="004604DA">
      <w:pPr>
        <w:spacing w:line="360" w:lineRule="auto"/>
      </w:pPr>
    </w:p>
    <w:p w14:paraId="59B155E2" w14:textId="77777777" w:rsidR="004604DA" w:rsidRDefault="004604DA" w:rsidP="004604DA">
      <w:pPr>
        <w:spacing w:line="360" w:lineRule="auto"/>
      </w:pPr>
    </w:p>
    <w:p w14:paraId="0338A528" w14:textId="77777777" w:rsidR="004604DA" w:rsidRDefault="004604DA" w:rsidP="008902A9">
      <w:pPr>
        <w:tabs>
          <w:tab w:val="left" w:pos="90"/>
        </w:tabs>
      </w:pPr>
      <w:r w:rsidRPr="008C4EED">
        <w:tab/>
      </w:r>
    </w:p>
    <w:p w14:paraId="2F24B225" w14:textId="77777777" w:rsidR="008902A9" w:rsidRDefault="008902A9" w:rsidP="008902A9">
      <w:pPr>
        <w:tabs>
          <w:tab w:val="left" w:pos="90"/>
        </w:tabs>
      </w:pPr>
    </w:p>
    <w:p w14:paraId="2DD2FB47" w14:textId="77777777" w:rsidR="008902A9" w:rsidRDefault="008902A9" w:rsidP="008902A9">
      <w:pPr>
        <w:tabs>
          <w:tab w:val="left" w:pos="90"/>
        </w:tabs>
      </w:pPr>
    </w:p>
    <w:p w14:paraId="11FEA85D" w14:textId="77777777" w:rsidR="008902A9" w:rsidRDefault="008902A9" w:rsidP="008902A9">
      <w:pPr>
        <w:tabs>
          <w:tab w:val="left" w:pos="90"/>
        </w:tabs>
      </w:pPr>
    </w:p>
    <w:p w14:paraId="718DBBE4" w14:textId="77777777" w:rsidR="008902A9" w:rsidRDefault="008902A9" w:rsidP="008902A9">
      <w:pPr>
        <w:tabs>
          <w:tab w:val="left" w:pos="90"/>
        </w:tabs>
      </w:pPr>
    </w:p>
    <w:p w14:paraId="656E1E4D" w14:textId="77777777" w:rsidR="008902A9" w:rsidRPr="008C4EED" w:rsidRDefault="008902A9" w:rsidP="008902A9">
      <w:pPr>
        <w:tabs>
          <w:tab w:val="left" w:pos="90"/>
        </w:tabs>
      </w:pPr>
    </w:p>
    <w:p w14:paraId="4C8D4F35" w14:textId="77777777" w:rsidR="004604DA" w:rsidRPr="008C4EED" w:rsidRDefault="004604DA" w:rsidP="004604DA"/>
    <w:p w14:paraId="642478EC" w14:textId="77777777" w:rsidR="004604DA" w:rsidRPr="008C4EED" w:rsidRDefault="004604DA" w:rsidP="004604DA"/>
    <w:p w14:paraId="663FD950" w14:textId="77777777" w:rsidR="004604DA" w:rsidRPr="008C4EED" w:rsidRDefault="004604DA" w:rsidP="004604DA">
      <w:pPr>
        <w:pStyle w:val="Heading1"/>
      </w:pPr>
      <w:r w:rsidRPr="008C4EED">
        <w:br w:type="page"/>
      </w:r>
      <w:bookmarkStart w:id="110" w:name="_Toc139550445"/>
      <w:r w:rsidRPr="008C4EED">
        <w:lastRenderedPageBreak/>
        <w:t>Student Grievance Procedure</w:t>
      </w:r>
      <w:bookmarkEnd w:id="110"/>
    </w:p>
    <w:p w14:paraId="779CD413" w14:textId="19429AF0" w:rsidR="004604DA" w:rsidRPr="008C4EED" w:rsidRDefault="004604DA" w:rsidP="004604DA">
      <w:pPr>
        <w:pStyle w:val="BodyTextFirstIndent"/>
      </w:pPr>
      <w:r>
        <w:t xml:space="preserve"> </w:t>
      </w:r>
      <w:r w:rsidR="003E1AEA">
        <w:t xml:space="preserve">The MECC student handbook contains information regarding </w:t>
      </w:r>
      <w:r w:rsidR="0090776E">
        <w:t>the grie</w:t>
      </w:r>
      <w:r>
        <w:t>vance policy</w:t>
      </w:r>
      <w:r w:rsidR="0090776E">
        <w:t xml:space="preserve">. </w:t>
      </w:r>
      <w:r>
        <w:t xml:space="preserve">This procedure shall include, but not necessarily be limited to concerns and disputes between a community college employee(s) and student(s) or between students involving: </w:t>
      </w:r>
    </w:p>
    <w:p w14:paraId="5680DBD4" w14:textId="77777777" w:rsidR="004604DA" w:rsidRPr="008C4EED" w:rsidRDefault="004604DA">
      <w:pPr>
        <w:pStyle w:val="ListNumber"/>
        <w:numPr>
          <w:ilvl w:val="0"/>
          <w:numId w:val="12"/>
        </w:numPr>
      </w:pPr>
      <w:r w:rsidRPr="008C4EED">
        <w:t xml:space="preserve">Application of a policy or procedure of the program, </w:t>
      </w:r>
    </w:p>
    <w:p w14:paraId="287E48D5" w14:textId="77777777" w:rsidR="004604DA" w:rsidRPr="008C4EED" w:rsidRDefault="004604DA">
      <w:pPr>
        <w:pStyle w:val="ListNumber"/>
        <w:numPr>
          <w:ilvl w:val="0"/>
          <w:numId w:val="19"/>
        </w:numPr>
      </w:pPr>
      <w:r w:rsidRPr="008C4EED">
        <w:t>Grades/academic record,</w:t>
      </w:r>
    </w:p>
    <w:p w14:paraId="0FBCCDAD" w14:textId="72AC7949" w:rsidR="004604DA" w:rsidRDefault="004604DA">
      <w:pPr>
        <w:pStyle w:val="ListNumber"/>
        <w:numPr>
          <w:ilvl w:val="0"/>
          <w:numId w:val="19"/>
        </w:numPr>
      </w:pPr>
      <w:r w:rsidRPr="008C4EED">
        <w:t xml:space="preserve">Discrimination </w:t>
      </w:r>
      <w:r w:rsidR="00907DF9" w:rsidRPr="008C4EED">
        <w:t>based on</w:t>
      </w:r>
      <w:r w:rsidRPr="008C4EED">
        <w:t xml:space="preserve"> race, sex, handicap,</w:t>
      </w:r>
      <w:r w:rsidR="001C6DB1">
        <w:t xml:space="preserve"> or </w:t>
      </w:r>
      <w:r w:rsidRPr="008C4EED">
        <w:t>sexual harassment.</w:t>
      </w:r>
    </w:p>
    <w:p w14:paraId="592B2576" w14:textId="77777777" w:rsidR="004604DA" w:rsidRPr="00EC41A9" w:rsidRDefault="004604DA" w:rsidP="004604DA">
      <w:pPr>
        <w:pStyle w:val="ListNumber"/>
        <w:numPr>
          <w:ilvl w:val="0"/>
          <w:numId w:val="0"/>
        </w:numPr>
        <w:ind w:left="360"/>
        <w:rPr>
          <w:sz w:val="12"/>
          <w:szCs w:val="12"/>
        </w:rPr>
      </w:pPr>
    </w:p>
    <w:p w14:paraId="674901DF" w14:textId="77777777" w:rsidR="004604DA" w:rsidRPr="008C4EED" w:rsidRDefault="004604DA" w:rsidP="004604DA">
      <w:pPr>
        <w:pStyle w:val="Heading2"/>
      </w:pPr>
      <w:bookmarkStart w:id="111" w:name="_Toc139550446"/>
      <w:r w:rsidRPr="008C4EED">
        <w:t xml:space="preserve">Definitions </w:t>
      </w:r>
      <w:r>
        <w:rPr>
          <w:lang w:val="en-US"/>
        </w:rPr>
        <w:t>and</w:t>
      </w:r>
      <w:r w:rsidRPr="008C4EED">
        <w:t xml:space="preserve"> Scope</w:t>
      </w:r>
      <w:bookmarkEnd w:id="111"/>
    </w:p>
    <w:p w14:paraId="76D9B854" w14:textId="00DF374E" w:rsidR="004604DA" w:rsidRPr="008C4EED" w:rsidRDefault="004604DA">
      <w:pPr>
        <w:pStyle w:val="ListNumber"/>
        <w:numPr>
          <w:ilvl w:val="0"/>
          <w:numId w:val="13"/>
        </w:numPr>
      </w:pPr>
      <w:r w:rsidRPr="003379EC">
        <w:rPr>
          <w:b/>
        </w:rPr>
        <w:t>Grievance</w:t>
      </w:r>
      <w:r>
        <w:t xml:space="preserve"> - </w:t>
      </w:r>
      <w:r w:rsidRPr="008C4EED">
        <w:t xml:space="preserve">A difference or dispute between a student and an employee of the </w:t>
      </w:r>
      <w:r>
        <w:t>Mountain Empire Community College Nursing Program</w:t>
      </w:r>
      <w:r w:rsidR="0009647C">
        <w:t xml:space="preserve"> </w:t>
      </w:r>
      <w:r w:rsidRPr="008C4EED">
        <w:t>with respect to the applicatio</w:t>
      </w:r>
      <w:r w:rsidR="0009647C">
        <w:t>n of the provisions of the nursing program</w:t>
      </w:r>
      <w:r w:rsidRPr="008C4EED">
        <w:t xml:space="preserve">’s policies, </w:t>
      </w:r>
      <w:r w:rsidR="00583E6D" w:rsidRPr="008C4EED">
        <w:t>procedures,</w:t>
      </w:r>
      <w:r w:rsidRPr="008C4EED">
        <w:t xml:space="preserve"> and regulations as they affect the activities or status of the student.</w:t>
      </w:r>
    </w:p>
    <w:p w14:paraId="19815312" w14:textId="77777777" w:rsidR="004604DA" w:rsidRPr="008C4EED" w:rsidRDefault="004604DA">
      <w:pPr>
        <w:pStyle w:val="ListNumber"/>
        <w:numPr>
          <w:ilvl w:val="0"/>
          <w:numId w:val="20"/>
        </w:numPr>
      </w:pPr>
      <w:r w:rsidRPr="008C4EED">
        <w:rPr>
          <w:b/>
          <w:bCs/>
        </w:rPr>
        <w:t xml:space="preserve">Appeal of grades </w:t>
      </w:r>
      <w:r>
        <w:t>-</w:t>
      </w:r>
      <w:r w:rsidRPr="008C4EED">
        <w:t xml:space="preserve"> A student having factual evidence that his/her grade in a nursing class, as reported, is in error and who wishes to appeal said grade, should use the provisions of the grievance procedure. </w:t>
      </w:r>
    </w:p>
    <w:p w14:paraId="115CAA64" w14:textId="43C91F78" w:rsidR="004604DA" w:rsidRPr="008C4EED" w:rsidRDefault="004604DA">
      <w:pPr>
        <w:pStyle w:val="ListNumber"/>
        <w:numPr>
          <w:ilvl w:val="0"/>
          <w:numId w:val="20"/>
        </w:numPr>
      </w:pPr>
      <w:r w:rsidRPr="21774F72">
        <w:rPr>
          <w:b/>
          <w:bCs/>
        </w:rPr>
        <w:t xml:space="preserve">Discrimination </w:t>
      </w:r>
      <w:r w:rsidR="00583E6D">
        <w:t>–</w:t>
      </w:r>
      <w:r>
        <w:t xml:space="preserve"> </w:t>
      </w:r>
      <w:r w:rsidR="00583E6D">
        <w:t xml:space="preserve">Students shall utilize </w:t>
      </w:r>
      <w:r w:rsidR="00F10DD1">
        <w:t>the grievance procedure</w:t>
      </w:r>
      <w:r>
        <w:t xml:space="preserve"> for complaints of alleged unlawful discrimination </w:t>
      </w:r>
      <w:r w:rsidR="00907DF9">
        <w:t>based on</w:t>
      </w:r>
      <w:r>
        <w:t xml:space="preserve"> race, color, creed or religion, sex, national origin, physical or mental handicap, or factors that cannot lawfully be a basis for decisions.</w:t>
      </w:r>
    </w:p>
    <w:p w14:paraId="2B01716E" w14:textId="77777777" w:rsidR="004604DA" w:rsidRDefault="004604DA" w:rsidP="004604DA">
      <w:pPr>
        <w:pStyle w:val="Heading1"/>
      </w:pPr>
      <w:r w:rsidRPr="008C4EED">
        <w:br w:type="page"/>
      </w:r>
      <w:bookmarkStart w:id="112" w:name="_Toc139550447"/>
      <w:r w:rsidRPr="003674F7">
        <w:lastRenderedPageBreak/>
        <w:t>Miscellaneous</w:t>
      </w:r>
      <w:r>
        <w:t xml:space="preserve"> college policies</w:t>
      </w:r>
      <w:bookmarkEnd w:id="112"/>
    </w:p>
    <w:p w14:paraId="71695E27" w14:textId="77777777" w:rsidR="004604DA" w:rsidRDefault="004604DA" w:rsidP="004604DA">
      <w:pPr>
        <w:pStyle w:val="Heading2"/>
      </w:pPr>
      <w:bookmarkStart w:id="113" w:name="_Toc139550448"/>
      <w:r w:rsidRPr="46CD965C">
        <w:t>Student Accommodations Statement</w:t>
      </w:r>
      <w:bookmarkEnd w:id="113"/>
      <w:r w:rsidRPr="46CD965C">
        <w:t xml:space="preserve"> </w:t>
      </w:r>
    </w:p>
    <w:p w14:paraId="724DEC29" w14:textId="77777777" w:rsidR="0009647C" w:rsidRPr="0009647C" w:rsidRDefault="0009647C" w:rsidP="0009647C">
      <w:pPr>
        <w:spacing w:line="360" w:lineRule="auto"/>
      </w:pPr>
      <w:r w:rsidRPr="0009647C">
        <w:t xml:space="preserve">The nursing program is committed to the policies set forth by the Virginia Community College System regarding disabilities and reasonable accommodations.  </w:t>
      </w:r>
      <w:r w:rsidR="00F97FF5" w:rsidRPr="004A1666">
        <w:t>Students</w:t>
      </w:r>
      <w:r w:rsidRPr="004A1666">
        <w:t xml:space="preserve"> requir</w:t>
      </w:r>
      <w:r w:rsidR="00F97FF5" w:rsidRPr="004A1666">
        <w:t>ing</w:t>
      </w:r>
      <w:r w:rsidRPr="004A1666">
        <w:t xml:space="preserve"> </w:t>
      </w:r>
      <w:r w:rsidRPr="0009647C">
        <w:t xml:space="preserve">special services or accommodations should visit the Disability Services web page </w:t>
      </w:r>
      <w:hyperlink r:id="rId51" w:history="1">
        <w:r w:rsidRPr="004A1666">
          <w:rPr>
            <w:rStyle w:val="Hyperlink"/>
            <w:color w:val="0070C0"/>
          </w:rPr>
          <w:t>https://www.mecc.edu/disabilityservices/</w:t>
        </w:r>
      </w:hyperlink>
      <w:r w:rsidRPr="004A1666">
        <w:rPr>
          <w:color w:val="0070C0"/>
        </w:rPr>
        <w:t xml:space="preserve"> </w:t>
      </w:r>
      <w:r w:rsidRPr="0009647C">
        <w:t xml:space="preserve"> and contact the Disability Services Counselor for an appointment at least 2 weeks prior to the beginning of nursing classes. </w:t>
      </w:r>
      <w:r w:rsidR="00F97FF5" w:rsidRPr="004A1666">
        <w:t xml:space="preserve">Student </w:t>
      </w:r>
      <w:r w:rsidRPr="0009647C">
        <w:t xml:space="preserve">success is contingent </w:t>
      </w:r>
      <w:r w:rsidR="004A1666" w:rsidRPr="0009647C">
        <w:t>upon ability</w:t>
      </w:r>
      <w:r w:rsidRPr="0009647C">
        <w:t xml:space="preserve"> to fulfill the core performance standards of the program with or without reasonable accommodations.</w:t>
      </w:r>
    </w:p>
    <w:p w14:paraId="3269D39C" w14:textId="77777777" w:rsidR="0009647C" w:rsidRPr="0009647C" w:rsidRDefault="0009647C" w:rsidP="0009647C"/>
    <w:p w14:paraId="20E7E51C" w14:textId="77777777" w:rsidR="0009647C" w:rsidRDefault="0009647C" w:rsidP="0009647C">
      <w:pPr>
        <w:spacing w:line="360" w:lineRule="auto"/>
      </w:pPr>
      <w:r w:rsidRPr="0009647C">
        <w:t xml:space="preserve">If, after reviewing the MECC Catalog and this application process, you have further questions regarding admission to the nursing program, </w:t>
      </w:r>
      <w:r w:rsidRPr="004A1666">
        <w:t xml:space="preserve">contact </w:t>
      </w:r>
      <w:r w:rsidR="00F97FF5" w:rsidRPr="004A1666">
        <w:t>a n</w:t>
      </w:r>
      <w:r w:rsidRPr="004A1666">
        <w:t xml:space="preserve">ursing </w:t>
      </w:r>
      <w:r w:rsidRPr="0009647C">
        <w:t>program advisor.</w:t>
      </w:r>
    </w:p>
    <w:p w14:paraId="7B4D2A0D" w14:textId="77777777" w:rsidR="004604DA" w:rsidRPr="00EC41A9" w:rsidRDefault="004604DA" w:rsidP="004604DA">
      <w:pPr>
        <w:spacing w:line="360" w:lineRule="auto"/>
        <w:ind w:firstLine="720"/>
        <w:rPr>
          <w:sz w:val="12"/>
          <w:szCs w:val="12"/>
        </w:rPr>
      </w:pPr>
    </w:p>
    <w:p w14:paraId="5A532E7B" w14:textId="77777777" w:rsidR="004604DA" w:rsidRPr="008C4EED" w:rsidRDefault="004604DA" w:rsidP="004604DA">
      <w:pPr>
        <w:pStyle w:val="Heading2"/>
      </w:pPr>
      <w:bookmarkStart w:id="114" w:name="_Toc139550449"/>
      <w:r w:rsidRPr="008C4EED">
        <w:t xml:space="preserve">Financial </w:t>
      </w:r>
      <w:r>
        <w:rPr>
          <w:lang w:val="en-US"/>
        </w:rPr>
        <w:t>A</w:t>
      </w:r>
      <w:r w:rsidRPr="008C4EED">
        <w:t>id</w:t>
      </w:r>
      <w:bookmarkEnd w:id="114"/>
    </w:p>
    <w:p w14:paraId="442B04F7" w14:textId="77777777" w:rsidR="004604DA" w:rsidRDefault="004604DA" w:rsidP="004604DA">
      <w:pPr>
        <w:spacing w:line="360" w:lineRule="auto"/>
        <w:ind w:firstLine="720"/>
      </w:pPr>
      <w:r w:rsidRPr="008C4EED">
        <w:t xml:space="preserve">Please see the Financial Aid Officer for financial assistance and scholarships.  </w:t>
      </w:r>
    </w:p>
    <w:p w14:paraId="416A613B" w14:textId="77777777" w:rsidR="004604DA" w:rsidRPr="00EC41A9" w:rsidRDefault="004604DA" w:rsidP="004604DA">
      <w:pPr>
        <w:spacing w:line="360" w:lineRule="auto"/>
        <w:ind w:firstLine="720"/>
        <w:rPr>
          <w:sz w:val="12"/>
          <w:szCs w:val="12"/>
        </w:rPr>
      </w:pPr>
    </w:p>
    <w:p w14:paraId="2920E4AF" w14:textId="77777777" w:rsidR="004604DA" w:rsidRPr="008C4EED" w:rsidRDefault="004604DA" w:rsidP="004604DA">
      <w:pPr>
        <w:pStyle w:val="Heading2"/>
      </w:pPr>
      <w:bookmarkStart w:id="115" w:name="_Toc139550450"/>
      <w:r w:rsidRPr="008C4EED">
        <w:t>Graduation</w:t>
      </w:r>
      <w:bookmarkEnd w:id="115"/>
    </w:p>
    <w:p w14:paraId="6DF1D5A7" w14:textId="34F6DFBD" w:rsidR="004604DA" w:rsidRPr="008C4EED" w:rsidRDefault="0086193E" w:rsidP="004604DA">
      <w:pPr>
        <w:pStyle w:val="BodyTextFirstIndent"/>
      </w:pPr>
      <w:r>
        <w:t xml:space="preserve">Students must </w:t>
      </w:r>
      <w:r w:rsidR="00EB4A77">
        <w:t>apply</w:t>
      </w:r>
      <w:r w:rsidR="004604DA" w:rsidRPr="008C4EED">
        <w:t xml:space="preserve"> for graduation</w:t>
      </w:r>
      <w:r w:rsidR="004604DA">
        <w:t xml:space="preserve"> to</w:t>
      </w:r>
      <w:r w:rsidR="00AB4FF6">
        <w:t xml:space="preserve"> </w:t>
      </w:r>
      <w:r w:rsidR="004604DA">
        <w:t>enrollment services</w:t>
      </w:r>
      <w:r w:rsidR="00EB4A77">
        <w:t xml:space="preserve"> </w:t>
      </w:r>
      <w:r w:rsidR="004604DA">
        <w:t>according to dea</w:t>
      </w:r>
      <w:r w:rsidR="0009647C">
        <w:t>dline dates as announced by the</w:t>
      </w:r>
      <w:r w:rsidR="004604DA">
        <w:t xml:space="preserve"> college</w:t>
      </w:r>
      <w:r>
        <w:t>.</w:t>
      </w:r>
      <w:r w:rsidRPr="008C4EED">
        <w:t xml:space="preserve"> </w:t>
      </w:r>
      <w:r w:rsidR="004604DA" w:rsidRPr="008C4EED">
        <w:t>It is the student’s responsibility to file the application before the deadline date</w:t>
      </w:r>
      <w:r w:rsidR="00EB4A77">
        <w:t xml:space="preserve"> Students are to ensure </w:t>
      </w:r>
      <w:r w:rsidR="005C7FC7">
        <w:t xml:space="preserve">they have met </w:t>
      </w:r>
      <w:r w:rsidR="004604DA" w:rsidRPr="008C4EED">
        <w:t>all current program requirements</w:t>
      </w:r>
      <w:r w:rsidR="005C7FC7">
        <w:t>.</w:t>
      </w:r>
      <w:r w:rsidR="00EB4A77" w:rsidRPr="008C4EED">
        <w:t xml:space="preserve"> </w:t>
      </w:r>
      <w:r w:rsidR="004604DA" w:rsidRPr="008C4EED">
        <w:t>In addit</w:t>
      </w:r>
      <w:r w:rsidR="0009647C">
        <w:t xml:space="preserve">ion to </w:t>
      </w:r>
      <w:r w:rsidR="00787349">
        <w:t>the requirements</w:t>
      </w:r>
      <w:r w:rsidR="0009647C">
        <w:t xml:space="preserve"> of the nursing program</w:t>
      </w:r>
      <w:r w:rsidR="004604DA" w:rsidRPr="008C4EED">
        <w:t>, each college may require competency testing during the final semester and prior to graduation.</w:t>
      </w:r>
    </w:p>
    <w:p w14:paraId="719E5DD4" w14:textId="7687C2CB" w:rsidR="004604DA" w:rsidRPr="008C4EED" w:rsidRDefault="004604DA" w:rsidP="004604DA">
      <w:pPr>
        <w:pStyle w:val="BodyTextFirstIndent"/>
      </w:pPr>
      <w:r w:rsidRPr="008C4EED">
        <w:t>The nursing faculty believes that college graduation ceremonies mark the recognition of the achievement of academic success</w:t>
      </w:r>
      <w:r w:rsidR="001C6DB1" w:rsidRPr="008C4EED">
        <w:t xml:space="preserve">. </w:t>
      </w:r>
      <w:r w:rsidR="0086193E">
        <w:t xml:space="preserve">The faculty </w:t>
      </w:r>
      <w:r w:rsidR="00A96E2A">
        <w:t>encourages</w:t>
      </w:r>
      <w:r w:rsidR="0086193E">
        <w:t xml:space="preserve"> a</w:t>
      </w:r>
      <w:r w:rsidRPr="008C4EED">
        <w:t>ll nursing graduates to participate in the commencement exercises to signify accomplishment of a goal and the beginning of a promising career</w:t>
      </w:r>
      <w:r w:rsidR="001C6DB1" w:rsidRPr="008C4EED">
        <w:t xml:space="preserve">. </w:t>
      </w:r>
    </w:p>
    <w:p w14:paraId="63827916" w14:textId="77777777" w:rsidR="004604DA" w:rsidRDefault="004604DA" w:rsidP="004604DA">
      <w:pPr>
        <w:rPr>
          <w:b/>
          <w:bCs/>
          <w:caps/>
          <w:kern w:val="32"/>
          <w:szCs w:val="32"/>
          <w:lang w:val="x-none" w:eastAsia="x-none"/>
        </w:rPr>
      </w:pPr>
      <w:r>
        <w:br w:type="page"/>
      </w:r>
    </w:p>
    <w:p w14:paraId="1F6C3090" w14:textId="77777777" w:rsidR="004604DA" w:rsidRPr="008C4EED" w:rsidRDefault="004604DA" w:rsidP="004604DA">
      <w:pPr>
        <w:pStyle w:val="Heading1"/>
      </w:pPr>
      <w:r w:rsidRPr="008C4EED">
        <w:lastRenderedPageBreak/>
        <w:t xml:space="preserve"> </w:t>
      </w:r>
      <w:bookmarkStart w:id="116" w:name="_Toc139550451"/>
      <w:r w:rsidRPr="008C4EED">
        <w:t>Pinning Ceremony</w:t>
      </w:r>
      <w:bookmarkEnd w:id="116"/>
    </w:p>
    <w:p w14:paraId="148FC98D" w14:textId="0661A6D9" w:rsidR="004604DA" w:rsidRPr="008C4EED" w:rsidRDefault="0009647C" w:rsidP="004604DA">
      <w:pPr>
        <w:pStyle w:val="BodyTextFirstIndent"/>
      </w:pPr>
      <w:r>
        <w:t>Each nursing</w:t>
      </w:r>
      <w:r w:rsidR="004604DA">
        <w:t xml:space="preserve"> graduating class is honored with an annual pinning ceremony</w:t>
      </w:r>
      <w:r>
        <w:t xml:space="preserve"> to celebrate their accomplishments</w:t>
      </w:r>
      <w:r w:rsidR="00A96E2A">
        <w:t xml:space="preserve">. </w:t>
      </w:r>
      <w:r w:rsidR="00446665">
        <w:t xml:space="preserve">The pin is </w:t>
      </w:r>
      <w:r w:rsidR="004604DA">
        <w:t>the Mountain Empire Community College Nursing Program Pin, s</w:t>
      </w:r>
      <w:r>
        <w:t>ymbolizing the</w:t>
      </w:r>
      <w:r w:rsidR="00446665">
        <w:t xml:space="preserve"> student’s new</w:t>
      </w:r>
      <w:r>
        <w:t xml:space="preserve"> role as an MECC Nursing</w:t>
      </w:r>
      <w:r w:rsidR="004604DA">
        <w:t xml:space="preserve"> Alumni. </w:t>
      </w:r>
      <w:r w:rsidR="00446665">
        <w:t>The nursing faculty hosts t</w:t>
      </w:r>
      <w:r w:rsidR="004604DA">
        <w:t xml:space="preserve">he ceremony near the end of </w:t>
      </w:r>
      <w:r w:rsidR="004E0998">
        <w:t>the</w:t>
      </w:r>
      <w:r w:rsidR="004604DA">
        <w:t xml:space="preserve"> semester</w:t>
      </w:r>
      <w:r w:rsidR="004E0998">
        <w:t xml:space="preserve"> of graduation</w:t>
      </w:r>
      <w:r w:rsidR="00446665">
        <w:t xml:space="preserve">. </w:t>
      </w:r>
      <w:r w:rsidR="004E0998">
        <w:t xml:space="preserve">There is no restriction on who can attend. </w:t>
      </w:r>
    </w:p>
    <w:p w14:paraId="6B33D367" w14:textId="77777777" w:rsidR="004604DA" w:rsidRPr="008C4EED" w:rsidRDefault="004604DA" w:rsidP="004604DA">
      <w:pPr>
        <w:pStyle w:val="Heading2"/>
      </w:pPr>
      <w:bookmarkStart w:id="117" w:name="_Toc139550452"/>
      <w:r w:rsidRPr="008C4EED">
        <w:t>International Nurses Pledge</w:t>
      </w:r>
      <w:bookmarkEnd w:id="117"/>
    </w:p>
    <w:p w14:paraId="3E420490" w14:textId="77777777" w:rsidR="004604DA" w:rsidRPr="008C4EED" w:rsidRDefault="004604DA" w:rsidP="004604DA">
      <w:pPr>
        <w:pStyle w:val="BodyTextFirstIndent"/>
      </w:pPr>
      <w:r w:rsidRPr="008C4EED">
        <w:t>In full knowledge of the obligations I am undertaking, I promise to care for the sick with all the skill and understanding I possess, without regard to race, creed, color, politics, or social status, sparing no effort to conserve life, to alleviate suffering and to promote health.</w:t>
      </w:r>
    </w:p>
    <w:p w14:paraId="05B5E2C1" w14:textId="77777777" w:rsidR="004604DA" w:rsidRPr="008C4EED" w:rsidRDefault="004604DA" w:rsidP="004604DA">
      <w:pPr>
        <w:pStyle w:val="BodyTextFirstIndent"/>
      </w:pPr>
      <w:r w:rsidRPr="008C4EED">
        <w:t xml:space="preserve">I will </w:t>
      </w:r>
      <w:proofErr w:type="gramStart"/>
      <w:r w:rsidRPr="008C4EED">
        <w:t>respect at all times</w:t>
      </w:r>
      <w:proofErr w:type="gramEnd"/>
      <w:r w:rsidRPr="008C4EED">
        <w:t xml:space="preserve"> the dignity and religious beliefs of the patients under my care, holding in confidence all personal information entrusted to me and refraining from any action which might endanger life or health.</w:t>
      </w:r>
    </w:p>
    <w:p w14:paraId="2DC8C2CE" w14:textId="77777777" w:rsidR="004604DA" w:rsidRPr="008C4EED" w:rsidRDefault="004604DA" w:rsidP="004604DA">
      <w:pPr>
        <w:pStyle w:val="BodyTextFirstIndent"/>
      </w:pPr>
      <w:r w:rsidRPr="008C4EED">
        <w:t>I will endeavor to keep my professional knowledge and skill at the highest level and to give loyal support and cooperation to all members of the health team.</w:t>
      </w:r>
    </w:p>
    <w:p w14:paraId="09E637A0" w14:textId="77777777" w:rsidR="004604DA" w:rsidRPr="008C4EED" w:rsidRDefault="004604DA" w:rsidP="004604DA">
      <w:pPr>
        <w:pStyle w:val="BodyTextFirstIndent"/>
      </w:pPr>
      <w:r w:rsidRPr="008C4EED">
        <w:t>I will do my utmost to honor the international code of ethics applied to nursing and to uphold the integrity of the nurse.</w:t>
      </w:r>
    </w:p>
    <w:p w14:paraId="5FF09FFB" w14:textId="77777777" w:rsidR="004604DA" w:rsidRPr="00E20035" w:rsidRDefault="004604DA" w:rsidP="004604DA">
      <w:pPr>
        <w:jc w:val="center"/>
        <w:rPr>
          <w:b/>
          <w:sz w:val="22"/>
          <w:szCs w:val="22"/>
        </w:rPr>
      </w:pPr>
      <w:r w:rsidRPr="008C4EED">
        <w:br w:type="page"/>
      </w:r>
      <w:r w:rsidRPr="00E20035">
        <w:rPr>
          <w:b/>
          <w:sz w:val="22"/>
          <w:szCs w:val="22"/>
        </w:rPr>
        <w:lastRenderedPageBreak/>
        <w:t>MOUNTAIN EMPIRE COMMUNITY COLLEGE NURSING PROGRAM</w:t>
      </w:r>
    </w:p>
    <w:p w14:paraId="2D365C7E" w14:textId="77777777" w:rsidR="004604DA" w:rsidRPr="00E20035" w:rsidRDefault="004604DA" w:rsidP="004604DA">
      <w:pPr>
        <w:jc w:val="center"/>
        <w:rPr>
          <w:b/>
          <w:sz w:val="22"/>
          <w:szCs w:val="22"/>
        </w:rPr>
      </w:pPr>
    </w:p>
    <w:p w14:paraId="19870E5D" w14:textId="77777777" w:rsidR="004604DA" w:rsidRPr="00E20035" w:rsidRDefault="004604DA" w:rsidP="004604DA">
      <w:pPr>
        <w:pStyle w:val="Heading1"/>
        <w:rPr>
          <w:sz w:val="22"/>
          <w:szCs w:val="22"/>
        </w:rPr>
      </w:pPr>
      <w:bookmarkStart w:id="118" w:name="_Toc139550453"/>
      <w:r w:rsidRPr="00E20035">
        <w:rPr>
          <w:sz w:val="22"/>
          <w:szCs w:val="22"/>
        </w:rPr>
        <w:t>Handbook Disclaimer &amp; Signature Page</w:t>
      </w:r>
      <w:bookmarkEnd w:id="118"/>
    </w:p>
    <w:p w14:paraId="1DA32AFE" w14:textId="59C05142" w:rsidR="004604DA" w:rsidRPr="00E20035" w:rsidRDefault="004604DA" w:rsidP="001F4CAE">
      <w:pPr>
        <w:pStyle w:val="BodyTextFirstIndent"/>
        <w:rPr>
          <w:color w:val="0F243E"/>
          <w:sz w:val="22"/>
          <w:szCs w:val="22"/>
        </w:rPr>
      </w:pPr>
      <w:r w:rsidRPr="00E20035">
        <w:rPr>
          <w:sz w:val="22"/>
          <w:szCs w:val="22"/>
        </w:rPr>
        <w:t>This Mountain Empire Community College Nursing Program Student Handbook is a guide to ensure understand</w:t>
      </w:r>
      <w:r w:rsidR="00F97FF5" w:rsidRPr="00E20035">
        <w:rPr>
          <w:sz w:val="22"/>
          <w:szCs w:val="22"/>
        </w:rPr>
        <w:t>ing of the</w:t>
      </w:r>
      <w:r w:rsidRPr="00E20035">
        <w:rPr>
          <w:sz w:val="22"/>
          <w:szCs w:val="22"/>
        </w:rPr>
        <w:t xml:space="preserve"> academic and conduc</w:t>
      </w:r>
      <w:r w:rsidR="00E42603" w:rsidRPr="00E20035">
        <w:rPr>
          <w:sz w:val="22"/>
          <w:szCs w:val="22"/>
        </w:rPr>
        <w:t xml:space="preserve">t expectations </w:t>
      </w:r>
      <w:r w:rsidR="004A1666" w:rsidRPr="00E20035">
        <w:rPr>
          <w:sz w:val="22"/>
          <w:szCs w:val="22"/>
        </w:rPr>
        <w:t>of</w:t>
      </w:r>
      <w:r w:rsidR="00F97FF5" w:rsidRPr="00E20035">
        <w:rPr>
          <w:sz w:val="22"/>
          <w:szCs w:val="22"/>
        </w:rPr>
        <w:t xml:space="preserve"> MECC</w:t>
      </w:r>
      <w:r w:rsidR="00E42603" w:rsidRPr="00E20035">
        <w:rPr>
          <w:sz w:val="22"/>
          <w:szCs w:val="22"/>
        </w:rPr>
        <w:t xml:space="preserve"> </w:t>
      </w:r>
      <w:r w:rsidR="00F97FF5" w:rsidRPr="00E20035">
        <w:rPr>
          <w:sz w:val="22"/>
          <w:szCs w:val="22"/>
        </w:rPr>
        <w:t xml:space="preserve">and the nursing program </w:t>
      </w:r>
      <w:r w:rsidRPr="00E20035">
        <w:rPr>
          <w:sz w:val="22"/>
          <w:szCs w:val="22"/>
        </w:rPr>
        <w:t xml:space="preserve">has for </w:t>
      </w:r>
      <w:r w:rsidR="00F97FF5" w:rsidRPr="00E20035">
        <w:rPr>
          <w:sz w:val="22"/>
          <w:szCs w:val="22"/>
        </w:rPr>
        <w:t xml:space="preserve">students </w:t>
      </w:r>
      <w:r w:rsidRPr="00E20035">
        <w:rPr>
          <w:sz w:val="22"/>
          <w:szCs w:val="22"/>
        </w:rPr>
        <w:t>during</w:t>
      </w:r>
      <w:r w:rsidR="004A1666" w:rsidRPr="00E20035">
        <w:rPr>
          <w:sz w:val="22"/>
          <w:szCs w:val="22"/>
        </w:rPr>
        <w:t xml:space="preserve"> </w:t>
      </w:r>
      <w:r w:rsidRPr="00E20035">
        <w:rPr>
          <w:sz w:val="22"/>
          <w:szCs w:val="22"/>
        </w:rPr>
        <w:t xml:space="preserve">enrollment in the program. There is no mutuality between </w:t>
      </w:r>
      <w:r w:rsidR="00F97FF5" w:rsidRPr="00E20035">
        <w:rPr>
          <w:sz w:val="22"/>
          <w:szCs w:val="22"/>
        </w:rPr>
        <w:t xml:space="preserve">students </w:t>
      </w:r>
      <w:r w:rsidRPr="00E20035">
        <w:rPr>
          <w:sz w:val="22"/>
          <w:szCs w:val="22"/>
        </w:rPr>
        <w:t xml:space="preserve">and </w:t>
      </w:r>
      <w:r w:rsidR="00F97FF5" w:rsidRPr="00E20035">
        <w:rPr>
          <w:sz w:val="22"/>
          <w:szCs w:val="22"/>
        </w:rPr>
        <w:t xml:space="preserve">MECC </w:t>
      </w:r>
      <w:r w:rsidRPr="00E20035">
        <w:rPr>
          <w:sz w:val="22"/>
          <w:szCs w:val="22"/>
        </w:rPr>
        <w:t>concerning</w:t>
      </w:r>
      <w:r w:rsidR="00F8378E" w:rsidRPr="00E20035">
        <w:rPr>
          <w:sz w:val="22"/>
          <w:szCs w:val="22"/>
        </w:rPr>
        <w:t xml:space="preserve"> the handbook</w:t>
      </w:r>
      <w:r w:rsidRPr="00E20035">
        <w:rPr>
          <w:sz w:val="22"/>
          <w:szCs w:val="22"/>
        </w:rPr>
        <w:t xml:space="preserve">, and thus reliance upon the information contained within it when making academic decisions does not constitute, and should not be construed as, a contract with the college. Furthermore, </w:t>
      </w:r>
      <w:r w:rsidR="004A1666" w:rsidRPr="00E20035">
        <w:rPr>
          <w:sz w:val="22"/>
          <w:szCs w:val="22"/>
        </w:rPr>
        <w:t xml:space="preserve">the </w:t>
      </w:r>
      <w:r w:rsidR="00F8378E" w:rsidRPr="00E20035">
        <w:rPr>
          <w:sz w:val="22"/>
          <w:szCs w:val="22"/>
        </w:rPr>
        <w:t xml:space="preserve">MECC </w:t>
      </w:r>
      <w:r w:rsidR="004A1666" w:rsidRPr="00E20035">
        <w:rPr>
          <w:sz w:val="22"/>
          <w:szCs w:val="22"/>
        </w:rPr>
        <w:t xml:space="preserve">nursing program </w:t>
      </w:r>
      <w:r w:rsidRPr="00E20035">
        <w:rPr>
          <w:sz w:val="22"/>
          <w:szCs w:val="22"/>
        </w:rPr>
        <w:t xml:space="preserve">reserves the right to </w:t>
      </w:r>
      <w:r w:rsidR="00711412" w:rsidRPr="00E20035">
        <w:rPr>
          <w:sz w:val="22"/>
          <w:szCs w:val="22"/>
        </w:rPr>
        <w:t>amend</w:t>
      </w:r>
      <w:r w:rsidRPr="00E20035">
        <w:rPr>
          <w:sz w:val="22"/>
          <w:szCs w:val="22"/>
        </w:rPr>
        <w:t xml:space="preserve"> this handbook at any time, unilaterally and without notice; however, </w:t>
      </w:r>
      <w:r w:rsidR="000F59C2">
        <w:rPr>
          <w:sz w:val="22"/>
          <w:szCs w:val="22"/>
        </w:rPr>
        <w:t xml:space="preserve">the faculty will not hold </w:t>
      </w:r>
      <w:r w:rsidRPr="00E20035">
        <w:rPr>
          <w:sz w:val="22"/>
          <w:szCs w:val="22"/>
        </w:rPr>
        <w:t>students responsible for associated conduct expectations contained in such changes until notified of them</w:t>
      </w:r>
      <w:r w:rsidR="004A1666" w:rsidRPr="00E20035">
        <w:rPr>
          <w:sz w:val="22"/>
          <w:szCs w:val="22"/>
        </w:rPr>
        <w:t>.</w:t>
      </w:r>
      <w:r w:rsidRPr="00E20035">
        <w:rPr>
          <w:sz w:val="22"/>
          <w:szCs w:val="22"/>
        </w:rPr>
        <w:t xml:space="preserve"> </w:t>
      </w:r>
      <w:r w:rsidR="00F97FF5" w:rsidRPr="00E20035">
        <w:rPr>
          <w:sz w:val="22"/>
          <w:szCs w:val="22"/>
        </w:rPr>
        <w:t xml:space="preserve">Students </w:t>
      </w:r>
      <w:r w:rsidRPr="00E20035">
        <w:rPr>
          <w:sz w:val="22"/>
          <w:szCs w:val="22"/>
        </w:rPr>
        <w:t>are responsible for regularly reviewing the terms of this policy.</w:t>
      </w:r>
    </w:p>
    <w:p w14:paraId="17B51556" w14:textId="04495EBF" w:rsidR="004604DA" w:rsidRDefault="004604DA" w:rsidP="00E20035">
      <w:pPr>
        <w:pStyle w:val="BodyTextFirstIndent"/>
        <w:rPr>
          <w:sz w:val="22"/>
          <w:szCs w:val="22"/>
        </w:rPr>
      </w:pPr>
      <w:r w:rsidRPr="00E20035">
        <w:rPr>
          <w:sz w:val="22"/>
          <w:szCs w:val="22"/>
        </w:rPr>
        <w:t xml:space="preserve">Your signature on this page is your acknowledgement that you have received and </w:t>
      </w:r>
      <w:r w:rsidR="00E42603" w:rsidRPr="00E20035">
        <w:rPr>
          <w:sz w:val="22"/>
          <w:szCs w:val="22"/>
        </w:rPr>
        <w:t xml:space="preserve">agreed to abide by the </w:t>
      </w:r>
      <w:r w:rsidR="00E42603" w:rsidRPr="00787349">
        <w:rPr>
          <w:sz w:val="22"/>
          <w:szCs w:val="22"/>
        </w:rPr>
        <w:t>202</w:t>
      </w:r>
      <w:r w:rsidR="00147DD6">
        <w:rPr>
          <w:sz w:val="22"/>
          <w:szCs w:val="22"/>
        </w:rPr>
        <w:t>4</w:t>
      </w:r>
      <w:r w:rsidR="00E42603" w:rsidRPr="00E20035">
        <w:rPr>
          <w:sz w:val="22"/>
          <w:szCs w:val="22"/>
        </w:rPr>
        <w:t xml:space="preserve"> Mountain Empire Community College Nursing</w:t>
      </w:r>
      <w:r w:rsidRPr="00E20035">
        <w:rPr>
          <w:sz w:val="22"/>
          <w:szCs w:val="22"/>
        </w:rPr>
        <w:t xml:space="preserve"> Student Handbook. </w:t>
      </w:r>
    </w:p>
    <w:p w14:paraId="19004D86" w14:textId="77777777" w:rsidR="00E20035" w:rsidRPr="00E20035" w:rsidRDefault="00E20035" w:rsidP="00E20035">
      <w:pPr>
        <w:pStyle w:val="BodyTextFirstIndent"/>
        <w:rPr>
          <w:sz w:val="22"/>
          <w:szCs w:val="22"/>
        </w:rPr>
      </w:pPr>
    </w:p>
    <w:p w14:paraId="3BAAD9E2" w14:textId="77777777" w:rsidR="004604DA" w:rsidRPr="00E20035" w:rsidRDefault="004604DA" w:rsidP="004604DA">
      <w:pPr>
        <w:spacing w:line="360" w:lineRule="auto"/>
        <w:rPr>
          <w:sz w:val="22"/>
          <w:szCs w:val="22"/>
        </w:rPr>
      </w:pPr>
      <w:r w:rsidRPr="00E20035">
        <w:rPr>
          <w:sz w:val="22"/>
          <w:szCs w:val="22"/>
        </w:rPr>
        <w:t>_______________________________________</w:t>
      </w:r>
      <w:r w:rsidRPr="00E20035">
        <w:rPr>
          <w:sz w:val="22"/>
          <w:szCs w:val="22"/>
        </w:rPr>
        <w:br/>
        <w:t>Printed Name</w:t>
      </w:r>
    </w:p>
    <w:p w14:paraId="24758287" w14:textId="77777777" w:rsidR="004604DA" w:rsidRPr="00E20035" w:rsidRDefault="004604DA" w:rsidP="004604DA">
      <w:pPr>
        <w:spacing w:line="360" w:lineRule="auto"/>
        <w:rPr>
          <w:sz w:val="22"/>
          <w:szCs w:val="22"/>
        </w:rPr>
      </w:pPr>
      <w:r w:rsidRPr="00E20035">
        <w:rPr>
          <w:sz w:val="22"/>
          <w:szCs w:val="22"/>
        </w:rPr>
        <w:t>________________________________________</w:t>
      </w:r>
      <w:r w:rsidRPr="00E20035">
        <w:rPr>
          <w:sz w:val="22"/>
          <w:szCs w:val="22"/>
        </w:rPr>
        <w:br/>
        <w:t>Signature</w:t>
      </w:r>
    </w:p>
    <w:p w14:paraId="4B1D3D33" w14:textId="77777777" w:rsidR="004604DA" w:rsidRPr="00E20035" w:rsidRDefault="004604DA" w:rsidP="004604DA">
      <w:pPr>
        <w:spacing w:line="360" w:lineRule="auto"/>
        <w:rPr>
          <w:sz w:val="22"/>
          <w:szCs w:val="22"/>
        </w:rPr>
      </w:pPr>
      <w:r w:rsidRPr="00E20035">
        <w:rPr>
          <w:sz w:val="22"/>
          <w:szCs w:val="22"/>
        </w:rPr>
        <w:t>________________________________________</w:t>
      </w:r>
      <w:r w:rsidRPr="00E20035">
        <w:rPr>
          <w:sz w:val="22"/>
          <w:szCs w:val="22"/>
        </w:rPr>
        <w:br/>
        <w:t>Date</w:t>
      </w:r>
    </w:p>
    <w:p w14:paraId="3BC1A44B" w14:textId="77777777" w:rsidR="006B5C6F" w:rsidRPr="00E20035" w:rsidRDefault="006B5C6F">
      <w:pPr>
        <w:rPr>
          <w:sz w:val="22"/>
          <w:szCs w:val="22"/>
        </w:rPr>
      </w:pPr>
    </w:p>
    <w:p w14:paraId="0EC8B820" w14:textId="63E9B297" w:rsidR="00517DF0" w:rsidRPr="005C78C9" w:rsidRDefault="00453909" w:rsidP="00E20035">
      <w:pPr>
        <w:spacing w:line="480" w:lineRule="auto"/>
        <w:rPr>
          <w:sz w:val="22"/>
          <w:szCs w:val="22"/>
        </w:rPr>
      </w:pPr>
      <w:r w:rsidRPr="00E20035">
        <w:rPr>
          <w:sz w:val="22"/>
          <w:szCs w:val="22"/>
        </w:rPr>
        <w:tab/>
      </w:r>
      <w:r w:rsidRPr="005C78C9">
        <w:rPr>
          <w:sz w:val="22"/>
          <w:szCs w:val="22"/>
        </w:rPr>
        <w:t xml:space="preserve">I understand that a clinical agency may require the last 5 digits of my social security number, birth date, and student ID for identification purposes. I give permission for </w:t>
      </w:r>
      <w:r w:rsidR="000F59C2">
        <w:rPr>
          <w:sz w:val="22"/>
          <w:szCs w:val="22"/>
        </w:rPr>
        <w:t xml:space="preserve">the program coordinator to share this information </w:t>
      </w:r>
      <w:r w:rsidR="001F4CAE">
        <w:rPr>
          <w:sz w:val="22"/>
          <w:szCs w:val="22"/>
        </w:rPr>
        <w:t xml:space="preserve">on a need-to-know basis only. The program coordinator or faculty will notify me if </w:t>
      </w:r>
      <w:r w:rsidR="00FC26CA">
        <w:rPr>
          <w:sz w:val="22"/>
          <w:szCs w:val="22"/>
        </w:rPr>
        <w:t xml:space="preserve">a clinical agency requests </w:t>
      </w:r>
      <w:r w:rsidR="001F4CAE">
        <w:rPr>
          <w:sz w:val="22"/>
          <w:szCs w:val="22"/>
        </w:rPr>
        <w:t>any other information</w:t>
      </w:r>
      <w:r w:rsidR="00FC26CA">
        <w:rPr>
          <w:sz w:val="22"/>
          <w:szCs w:val="22"/>
        </w:rPr>
        <w:t>.</w:t>
      </w:r>
      <w:r w:rsidR="001F4CAE">
        <w:rPr>
          <w:sz w:val="22"/>
          <w:szCs w:val="22"/>
        </w:rPr>
        <w:t xml:space="preserve"> </w:t>
      </w:r>
    </w:p>
    <w:p w14:paraId="454C6629" w14:textId="77777777" w:rsidR="00517DF0" w:rsidRPr="005C78C9" w:rsidRDefault="00517DF0" w:rsidP="00517DF0">
      <w:pPr>
        <w:spacing w:line="360" w:lineRule="auto"/>
        <w:rPr>
          <w:sz w:val="22"/>
          <w:szCs w:val="22"/>
        </w:rPr>
      </w:pPr>
    </w:p>
    <w:p w14:paraId="1EF81820" w14:textId="77777777" w:rsidR="00517DF0" w:rsidRPr="005C78C9" w:rsidRDefault="00517DF0" w:rsidP="00517DF0">
      <w:pPr>
        <w:spacing w:line="360" w:lineRule="auto"/>
        <w:rPr>
          <w:sz w:val="22"/>
          <w:szCs w:val="22"/>
        </w:rPr>
      </w:pPr>
      <w:r w:rsidRPr="005C78C9">
        <w:rPr>
          <w:sz w:val="22"/>
          <w:szCs w:val="22"/>
        </w:rPr>
        <w:t>_______________________________________</w:t>
      </w:r>
      <w:r w:rsidRPr="005C78C9">
        <w:rPr>
          <w:sz w:val="22"/>
          <w:szCs w:val="22"/>
        </w:rPr>
        <w:br/>
        <w:t>Printed Name</w:t>
      </w:r>
    </w:p>
    <w:p w14:paraId="2EC24650" w14:textId="77777777" w:rsidR="00517DF0" w:rsidRPr="005C78C9" w:rsidRDefault="00517DF0" w:rsidP="00517DF0">
      <w:pPr>
        <w:spacing w:line="360" w:lineRule="auto"/>
        <w:rPr>
          <w:sz w:val="22"/>
          <w:szCs w:val="22"/>
        </w:rPr>
      </w:pPr>
      <w:r w:rsidRPr="005C78C9">
        <w:rPr>
          <w:sz w:val="22"/>
          <w:szCs w:val="22"/>
        </w:rPr>
        <w:t>________________________________________</w:t>
      </w:r>
      <w:r w:rsidRPr="005C78C9">
        <w:rPr>
          <w:sz w:val="22"/>
          <w:szCs w:val="22"/>
        </w:rPr>
        <w:br/>
        <w:t>Signature</w:t>
      </w:r>
    </w:p>
    <w:p w14:paraId="6E1037DD" w14:textId="77777777" w:rsidR="00517DF0" w:rsidRDefault="00517DF0" w:rsidP="008E6398">
      <w:pPr>
        <w:spacing w:line="360" w:lineRule="auto"/>
      </w:pPr>
      <w:r w:rsidRPr="005C78C9">
        <w:rPr>
          <w:sz w:val="22"/>
          <w:szCs w:val="22"/>
        </w:rPr>
        <w:t>________________________________________</w:t>
      </w:r>
      <w:r w:rsidRPr="005C78C9">
        <w:rPr>
          <w:sz w:val="22"/>
          <w:szCs w:val="22"/>
        </w:rPr>
        <w:br/>
        <w:t>Date</w:t>
      </w:r>
    </w:p>
    <w:sectPr w:rsidR="00517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88E31" w14:textId="77777777" w:rsidR="00E97B73" w:rsidRDefault="00E97B73" w:rsidP="004604DA">
      <w:r>
        <w:separator/>
      </w:r>
    </w:p>
  </w:endnote>
  <w:endnote w:type="continuationSeparator" w:id="0">
    <w:p w14:paraId="20526386" w14:textId="77777777" w:rsidR="00E97B73" w:rsidRDefault="00E97B73" w:rsidP="004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34977"/>
      <w:docPartObj>
        <w:docPartGallery w:val="Page Numbers (Bottom of Page)"/>
        <w:docPartUnique/>
      </w:docPartObj>
    </w:sdtPr>
    <w:sdtEndPr>
      <w:rPr>
        <w:noProof/>
      </w:rPr>
    </w:sdtEndPr>
    <w:sdtContent>
      <w:p w14:paraId="7BF2B363" w14:textId="31D02C5D" w:rsidR="00E20035" w:rsidRDefault="0029324B" w:rsidP="004604DA">
        <w:pPr>
          <w:pStyle w:val="Footer"/>
        </w:pPr>
        <w:r>
          <w:rPr>
            <w:lang w:val="en-US"/>
          </w:rPr>
          <w:t xml:space="preserve">Updated </w:t>
        </w:r>
        <w:r w:rsidR="003B7913">
          <w:rPr>
            <w:lang w:val="en-US"/>
          </w:rPr>
          <w:t>Aug</w:t>
        </w:r>
        <w:r>
          <w:rPr>
            <w:lang w:val="en-US"/>
          </w:rPr>
          <w:t xml:space="preserve"> 202</w:t>
        </w:r>
        <w:r w:rsidR="00A93A49">
          <w:rPr>
            <w:lang w:val="en-US"/>
          </w:rPr>
          <w:t>4</w:t>
        </w:r>
        <w:r w:rsidR="00E20035">
          <w:rPr>
            <w:lang w:val="en-US"/>
          </w:rPr>
          <w:tab/>
        </w:r>
        <w:r w:rsidR="00E20035">
          <w:rPr>
            <w:lang w:val="en-US"/>
          </w:rPr>
          <w:tab/>
        </w:r>
        <w:r w:rsidR="00E20035">
          <w:fldChar w:fldCharType="begin"/>
        </w:r>
        <w:r w:rsidR="00E20035">
          <w:instrText xml:space="preserve"> PAGE   \* MERGEFORMAT </w:instrText>
        </w:r>
        <w:r w:rsidR="00E20035">
          <w:fldChar w:fldCharType="separate"/>
        </w:r>
        <w:r w:rsidR="00E20035">
          <w:rPr>
            <w:noProof/>
          </w:rPr>
          <w:t>53</w:t>
        </w:r>
        <w:r w:rsidR="00E20035">
          <w:rPr>
            <w:noProof/>
          </w:rPr>
          <w:fldChar w:fldCharType="end"/>
        </w:r>
      </w:p>
    </w:sdtContent>
  </w:sdt>
  <w:p w14:paraId="28D8DCB8" w14:textId="77777777" w:rsidR="00E20035" w:rsidRPr="00C15054" w:rsidRDefault="00E20035" w:rsidP="004604DA">
    <w:pPr>
      <w:pStyle w:val="Footer"/>
      <w:ind w:right="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20035" w14:paraId="49D66AEB" w14:textId="77777777" w:rsidTr="004604DA">
      <w:tc>
        <w:tcPr>
          <w:tcW w:w="3120" w:type="dxa"/>
        </w:tcPr>
        <w:p w14:paraId="6ADF859B" w14:textId="77777777" w:rsidR="00E20035" w:rsidRDefault="00E20035" w:rsidP="004604DA">
          <w:pPr>
            <w:pStyle w:val="Header"/>
            <w:ind w:left="-115"/>
          </w:pPr>
        </w:p>
      </w:tc>
      <w:tc>
        <w:tcPr>
          <w:tcW w:w="3120" w:type="dxa"/>
        </w:tcPr>
        <w:p w14:paraId="1C156DEB" w14:textId="77777777" w:rsidR="00E20035" w:rsidRDefault="00E20035" w:rsidP="004604DA">
          <w:pPr>
            <w:pStyle w:val="Header"/>
            <w:jc w:val="center"/>
          </w:pPr>
        </w:p>
      </w:tc>
      <w:tc>
        <w:tcPr>
          <w:tcW w:w="3120" w:type="dxa"/>
        </w:tcPr>
        <w:p w14:paraId="7D268558" w14:textId="77777777" w:rsidR="00E20035" w:rsidRDefault="00E20035" w:rsidP="004604DA">
          <w:pPr>
            <w:pStyle w:val="Header"/>
            <w:ind w:right="-115"/>
            <w:jc w:val="right"/>
          </w:pPr>
        </w:p>
      </w:tc>
    </w:tr>
  </w:tbl>
  <w:p w14:paraId="41D08D37" w14:textId="77777777" w:rsidR="00E20035" w:rsidRDefault="00E20035" w:rsidP="0046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1FF1" w14:textId="77777777" w:rsidR="00E97B73" w:rsidRDefault="00E97B73" w:rsidP="004604DA">
      <w:r>
        <w:separator/>
      </w:r>
    </w:p>
  </w:footnote>
  <w:footnote w:type="continuationSeparator" w:id="0">
    <w:p w14:paraId="74E0AB1E" w14:textId="77777777" w:rsidR="00E97B73" w:rsidRDefault="00E97B73" w:rsidP="004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20035" w14:paraId="786CF5B6" w14:textId="77777777" w:rsidTr="004604DA">
      <w:tc>
        <w:tcPr>
          <w:tcW w:w="3120" w:type="dxa"/>
        </w:tcPr>
        <w:p w14:paraId="5B8FE12F" w14:textId="77777777" w:rsidR="00E20035" w:rsidRDefault="00E20035" w:rsidP="004604DA">
          <w:pPr>
            <w:pStyle w:val="Header"/>
            <w:ind w:left="-115"/>
          </w:pPr>
        </w:p>
      </w:tc>
      <w:tc>
        <w:tcPr>
          <w:tcW w:w="3120" w:type="dxa"/>
        </w:tcPr>
        <w:p w14:paraId="39BEB462" w14:textId="77777777" w:rsidR="00E20035" w:rsidRDefault="00E20035" w:rsidP="004604DA">
          <w:pPr>
            <w:pStyle w:val="Header"/>
            <w:jc w:val="center"/>
          </w:pPr>
        </w:p>
      </w:tc>
      <w:tc>
        <w:tcPr>
          <w:tcW w:w="3120" w:type="dxa"/>
        </w:tcPr>
        <w:p w14:paraId="641AEFC3" w14:textId="77777777" w:rsidR="00E20035" w:rsidRDefault="00E20035" w:rsidP="004604DA">
          <w:pPr>
            <w:pStyle w:val="Header"/>
            <w:ind w:right="-115"/>
            <w:jc w:val="right"/>
          </w:pPr>
        </w:p>
      </w:tc>
    </w:tr>
  </w:tbl>
  <w:p w14:paraId="071B3A36" w14:textId="77777777" w:rsidR="00E20035" w:rsidRDefault="00E20035" w:rsidP="00460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20035" w14:paraId="03018FBF" w14:textId="77777777" w:rsidTr="004604DA">
      <w:tc>
        <w:tcPr>
          <w:tcW w:w="3120" w:type="dxa"/>
        </w:tcPr>
        <w:p w14:paraId="47D45729" w14:textId="77777777" w:rsidR="00E20035" w:rsidRDefault="00E20035" w:rsidP="004604DA">
          <w:pPr>
            <w:pStyle w:val="Header"/>
            <w:ind w:left="-115"/>
          </w:pPr>
        </w:p>
      </w:tc>
      <w:tc>
        <w:tcPr>
          <w:tcW w:w="3120" w:type="dxa"/>
        </w:tcPr>
        <w:p w14:paraId="3820AE1D" w14:textId="77777777" w:rsidR="00E20035" w:rsidRDefault="00E20035" w:rsidP="004604DA">
          <w:pPr>
            <w:pStyle w:val="Header"/>
            <w:jc w:val="center"/>
          </w:pPr>
        </w:p>
      </w:tc>
      <w:tc>
        <w:tcPr>
          <w:tcW w:w="3120" w:type="dxa"/>
        </w:tcPr>
        <w:p w14:paraId="58C46FCA" w14:textId="77777777" w:rsidR="00E20035" w:rsidRDefault="00E20035" w:rsidP="004604DA">
          <w:pPr>
            <w:pStyle w:val="Header"/>
            <w:ind w:right="-115"/>
            <w:jc w:val="right"/>
          </w:pPr>
        </w:p>
      </w:tc>
    </w:tr>
  </w:tbl>
  <w:p w14:paraId="6DF4536C" w14:textId="77777777" w:rsidR="00E20035" w:rsidRDefault="00E20035" w:rsidP="004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0026D26"/>
    <w:lvl w:ilvl="0">
      <w:start w:val="1"/>
      <w:numFmt w:val="bullet"/>
      <w:pStyle w:val="ListBullet2"/>
      <w:lvlText w:val=""/>
      <w:lvlJc w:val="left"/>
      <w:pPr>
        <w:tabs>
          <w:tab w:val="num" w:pos="1530"/>
        </w:tabs>
        <w:ind w:left="1530" w:hanging="360"/>
      </w:pPr>
      <w:rPr>
        <w:rFonts w:ascii="Symbol" w:hAnsi="Symbol" w:hint="default"/>
      </w:rPr>
    </w:lvl>
  </w:abstractNum>
  <w:abstractNum w:abstractNumId="1" w15:restartNumberingAfterBreak="0">
    <w:nsid w:val="FFFFFF88"/>
    <w:multiLevelType w:val="multilevel"/>
    <w:tmpl w:val="77DA4F6C"/>
    <w:lvl w:ilvl="0">
      <w:start w:val="1"/>
      <w:numFmt w:val="decimal"/>
      <w:pStyle w:val="ListNumber"/>
      <w:lvlText w:val="%1."/>
      <w:lvlJc w:val="left"/>
      <w:pPr>
        <w:tabs>
          <w:tab w:val="num" w:pos="720"/>
        </w:tabs>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4277CE"/>
    <w:multiLevelType w:val="hybridMultilevel"/>
    <w:tmpl w:val="D396E3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8D4683"/>
    <w:multiLevelType w:val="hybridMultilevel"/>
    <w:tmpl w:val="9D66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0749B"/>
    <w:multiLevelType w:val="hybridMultilevel"/>
    <w:tmpl w:val="3DD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27F12"/>
    <w:multiLevelType w:val="hybridMultilevel"/>
    <w:tmpl w:val="2580E44A"/>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99309E4"/>
    <w:multiLevelType w:val="multilevel"/>
    <w:tmpl w:val="2260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FC1F3C"/>
    <w:multiLevelType w:val="hybridMultilevel"/>
    <w:tmpl w:val="92ECE810"/>
    <w:lvl w:ilvl="0" w:tplc="FC46D4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816F4"/>
    <w:multiLevelType w:val="hybridMultilevel"/>
    <w:tmpl w:val="D8FC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B5318"/>
    <w:multiLevelType w:val="hybridMultilevel"/>
    <w:tmpl w:val="0542F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D93061"/>
    <w:multiLevelType w:val="hybridMultilevel"/>
    <w:tmpl w:val="55B8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C00AB4"/>
    <w:multiLevelType w:val="hybridMultilevel"/>
    <w:tmpl w:val="A1CA3B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56798"/>
    <w:multiLevelType w:val="multilevel"/>
    <w:tmpl w:val="F91A169C"/>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3" w15:restartNumberingAfterBreak="0">
    <w:nsid w:val="21557048"/>
    <w:multiLevelType w:val="hybridMultilevel"/>
    <w:tmpl w:val="EA0A2EA8"/>
    <w:lvl w:ilvl="0" w:tplc="4FC4A126">
      <w:start w:val="2"/>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1DE6FC7"/>
    <w:multiLevelType w:val="hybridMultilevel"/>
    <w:tmpl w:val="EA429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57BA4"/>
    <w:multiLevelType w:val="hybridMultilevel"/>
    <w:tmpl w:val="3050FA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31288B"/>
    <w:multiLevelType w:val="hybridMultilevel"/>
    <w:tmpl w:val="80CEF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35B5B"/>
    <w:multiLevelType w:val="hybridMultilevel"/>
    <w:tmpl w:val="0F520D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2008AA"/>
    <w:multiLevelType w:val="hybridMultilevel"/>
    <w:tmpl w:val="67083BBC"/>
    <w:lvl w:ilvl="0" w:tplc="1B0C17C0">
      <w:start w:val="1"/>
      <w:numFmt w:val="lowerLetter"/>
      <w:lvlText w:val="%1."/>
      <w:lvlJc w:val="left"/>
      <w:pPr>
        <w:ind w:left="1440" w:hanging="360"/>
      </w:pPr>
      <w:rPr>
        <w:rFonts w:ascii="Garamond" w:eastAsia="Times New Roman"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907B11"/>
    <w:multiLevelType w:val="hybridMultilevel"/>
    <w:tmpl w:val="3B5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31A58"/>
    <w:multiLevelType w:val="hybridMultilevel"/>
    <w:tmpl w:val="9D78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332C35"/>
    <w:multiLevelType w:val="hybridMultilevel"/>
    <w:tmpl w:val="3BFC879A"/>
    <w:lvl w:ilvl="0" w:tplc="806E6B18">
      <w:start w:val="1"/>
      <w:numFmt w:val="decimal"/>
      <w:lvlText w:val="%1."/>
      <w:lvlJc w:val="left"/>
      <w:pPr>
        <w:ind w:left="720" w:hanging="360"/>
      </w:pPr>
    </w:lvl>
    <w:lvl w:ilvl="1" w:tplc="FAC036AE">
      <w:start w:val="1"/>
      <w:numFmt w:val="lowerLetter"/>
      <w:lvlText w:val="%2."/>
      <w:lvlJc w:val="left"/>
      <w:pPr>
        <w:ind w:left="1440" w:hanging="360"/>
      </w:pPr>
    </w:lvl>
    <w:lvl w:ilvl="2" w:tplc="FAC63BD4">
      <w:start w:val="1"/>
      <w:numFmt w:val="lowerRoman"/>
      <w:lvlText w:val="%3."/>
      <w:lvlJc w:val="right"/>
      <w:pPr>
        <w:ind w:left="2160" w:hanging="180"/>
      </w:pPr>
    </w:lvl>
    <w:lvl w:ilvl="3" w:tplc="986C0C48">
      <w:start w:val="1"/>
      <w:numFmt w:val="decimal"/>
      <w:lvlText w:val="%4."/>
      <w:lvlJc w:val="left"/>
      <w:pPr>
        <w:ind w:left="2880" w:hanging="360"/>
      </w:pPr>
    </w:lvl>
    <w:lvl w:ilvl="4" w:tplc="67360F8E">
      <w:start w:val="1"/>
      <w:numFmt w:val="lowerLetter"/>
      <w:lvlText w:val="%5."/>
      <w:lvlJc w:val="left"/>
      <w:pPr>
        <w:ind w:left="3600" w:hanging="360"/>
      </w:pPr>
    </w:lvl>
    <w:lvl w:ilvl="5" w:tplc="1BF4C1F8">
      <w:start w:val="1"/>
      <w:numFmt w:val="lowerRoman"/>
      <w:lvlText w:val="%6."/>
      <w:lvlJc w:val="right"/>
      <w:pPr>
        <w:ind w:left="4320" w:hanging="180"/>
      </w:pPr>
    </w:lvl>
    <w:lvl w:ilvl="6" w:tplc="F48C3084">
      <w:start w:val="1"/>
      <w:numFmt w:val="decimal"/>
      <w:lvlText w:val="%7."/>
      <w:lvlJc w:val="left"/>
      <w:pPr>
        <w:ind w:left="5040" w:hanging="360"/>
      </w:pPr>
    </w:lvl>
    <w:lvl w:ilvl="7" w:tplc="A956DB8E">
      <w:start w:val="1"/>
      <w:numFmt w:val="lowerLetter"/>
      <w:lvlText w:val="%8."/>
      <w:lvlJc w:val="left"/>
      <w:pPr>
        <w:ind w:left="5760" w:hanging="360"/>
      </w:pPr>
    </w:lvl>
    <w:lvl w:ilvl="8" w:tplc="8C4CEA16">
      <w:start w:val="1"/>
      <w:numFmt w:val="lowerRoman"/>
      <w:lvlText w:val="%9."/>
      <w:lvlJc w:val="right"/>
      <w:pPr>
        <w:ind w:left="6480" w:hanging="180"/>
      </w:pPr>
    </w:lvl>
  </w:abstractNum>
  <w:abstractNum w:abstractNumId="22" w15:restartNumberingAfterBreak="0">
    <w:nsid w:val="5A1B09E0"/>
    <w:multiLevelType w:val="hybridMultilevel"/>
    <w:tmpl w:val="92ECE810"/>
    <w:lvl w:ilvl="0" w:tplc="FC46D4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4F9B"/>
    <w:multiLevelType w:val="hybridMultilevel"/>
    <w:tmpl w:val="764E1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40D87"/>
    <w:multiLevelType w:val="multilevel"/>
    <w:tmpl w:val="65D8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4614F"/>
    <w:multiLevelType w:val="hybridMultilevel"/>
    <w:tmpl w:val="2318B8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9F3544A"/>
    <w:multiLevelType w:val="hybridMultilevel"/>
    <w:tmpl w:val="BD366B0A"/>
    <w:lvl w:ilvl="0" w:tplc="DC263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95478"/>
    <w:multiLevelType w:val="hybridMultilevel"/>
    <w:tmpl w:val="6202585C"/>
    <w:lvl w:ilvl="0" w:tplc="CE2AC6CE">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8" w15:restartNumberingAfterBreak="0">
    <w:nsid w:val="6F950410"/>
    <w:multiLevelType w:val="hybridMultilevel"/>
    <w:tmpl w:val="3DFC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C0D0D"/>
    <w:multiLevelType w:val="hybridMultilevel"/>
    <w:tmpl w:val="092666DE"/>
    <w:lvl w:ilvl="0" w:tplc="9CF0286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5778A"/>
    <w:multiLevelType w:val="hybridMultilevel"/>
    <w:tmpl w:val="F110AC36"/>
    <w:lvl w:ilvl="0" w:tplc="22B034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7277B"/>
    <w:multiLevelType w:val="hybridMultilevel"/>
    <w:tmpl w:val="BF34C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954584"/>
    <w:multiLevelType w:val="hybridMultilevel"/>
    <w:tmpl w:val="7902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65B5F"/>
    <w:multiLevelType w:val="hybridMultilevel"/>
    <w:tmpl w:val="096E3D9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167478185">
    <w:abstractNumId w:val="21"/>
  </w:num>
  <w:num w:numId="2" w16cid:durableId="1376588155">
    <w:abstractNumId w:val="5"/>
  </w:num>
  <w:num w:numId="3" w16cid:durableId="1067386267">
    <w:abstractNumId w:val="18"/>
  </w:num>
  <w:num w:numId="4" w16cid:durableId="1665353124">
    <w:abstractNumId w:val="11"/>
  </w:num>
  <w:num w:numId="5" w16cid:durableId="27687624">
    <w:abstractNumId w:val="28"/>
  </w:num>
  <w:num w:numId="6" w16cid:durableId="652567995">
    <w:abstractNumId w:val="0"/>
  </w:num>
  <w:num w:numId="7" w16cid:durableId="1511984778">
    <w:abstractNumId w:val="1"/>
    <w:lvlOverride w:ilvl="0">
      <w:startOverride w:val="1"/>
    </w:lvlOverride>
  </w:num>
  <w:num w:numId="8" w16cid:durableId="121774239">
    <w:abstractNumId w:val="1"/>
    <w:lvlOverride w:ilvl="0">
      <w:startOverride w:val="1"/>
    </w:lvlOverride>
  </w:num>
  <w:num w:numId="9" w16cid:durableId="1664165366">
    <w:abstractNumId w:val="1"/>
    <w:lvlOverride w:ilvl="0">
      <w:startOverride w:val="1"/>
    </w:lvlOverride>
  </w:num>
  <w:num w:numId="10" w16cid:durableId="799805907">
    <w:abstractNumId w:val="1"/>
    <w:lvlOverride w:ilvl="0">
      <w:startOverride w:val="1"/>
    </w:lvlOverride>
  </w:num>
  <w:num w:numId="11" w16cid:durableId="1271277674">
    <w:abstractNumId w:val="1"/>
    <w:lvlOverride w:ilvl="0">
      <w:startOverride w:val="1"/>
    </w:lvlOverride>
  </w:num>
  <w:num w:numId="12" w16cid:durableId="298800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786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8906818">
    <w:abstractNumId w:val="8"/>
  </w:num>
  <w:num w:numId="15" w16cid:durableId="863980889">
    <w:abstractNumId w:val="12"/>
  </w:num>
  <w:num w:numId="16" w16cid:durableId="842358156">
    <w:abstractNumId w:val="30"/>
  </w:num>
  <w:num w:numId="17" w16cid:durableId="515004219">
    <w:abstractNumId w:val="26"/>
  </w:num>
  <w:num w:numId="18" w16cid:durableId="1715419685">
    <w:abstractNumId w:val="13"/>
  </w:num>
  <w:num w:numId="19" w16cid:durableId="1608268453">
    <w:abstractNumId w:val="22"/>
  </w:num>
  <w:num w:numId="20" w16cid:durableId="1455445827">
    <w:abstractNumId w:val="7"/>
  </w:num>
  <w:num w:numId="21" w16cid:durableId="1973485816">
    <w:abstractNumId w:val="15"/>
  </w:num>
  <w:num w:numId="22" w16cid:durableId="44910873">
    <w:abstractNumId w:val="29"/>
  </w:num>
  <w:num w:numId="23" w16cid:durableId="2045596746">
    <w:abstractNumId w:val="2"/>
  </w:num>
  <w:num w:numId="24" w16cid:durableId="1737314986">
    <w:abstractNumId w:val="25"/>
  </w:num>
  <w:num w:numId="25" w16cid:durableId="717358396">
    <w:abstractNumId w:val="33"/>
  </w:num>
  <w:num w:numId="26" w16cid:durableId="1296177987">
    <w:abstractNumId w:val="9"/>
  </w:num>
  <w:num w:numId="27" w16cid:durableId="292054225">
    <w:abstractNumId w:val="23"/>
  </w:num>
  <w:num w:numId="28" w16cid:durableId="904754854">
    <w:abstractNumId w:val="16"/>
  </w:num>
  <w:num w:numId="29" w16cid:durableId="2099206389">
    <w:abstractNumId w:val="20"/>
  </w:num>
  <w:num w:numId="30" w16cid:durableId="1372145141">
    <w:abstractNumId w:val="4"/>
  </w:num>
  <w:num w:numId="31" w16cid:durableId="896862013">
    <w:abstractNumId w:val="31"/>
  </w:num>
  <w:num w:numId="32" w16cid:durableId="1017003288">
    <w:abstractNumId w:val="19"/>
  </w:num>
  <w:num w:numId="33" w16cid:durableId="1503936253">
    <w:abstractNumId w:val="17"/>
  </w:num>
  <w:num w:numId="34" w16cid:durableId="1346127178">
    <w:abstractNumId w:val="10"/>
  </w:num>
  <w:num w:numId="35" w16cid:durableId="1004085837">
    <w:abstractNumId w:val="14"/>
  </w:num>
  <w:num w:numId="36" w16cid:durableId="76484443">
    <w:abstractNumId w:val="32"/>
  </w:num>
  <w:num w:numId="37" w16cid:durableId="2135563495">
    <w:abstractNumId w:val="3"/>
  </w:num>
  <w:num w:numId="38" w16cid:durableId="1612934877">
    <w:abstractNumId w:val="6"/>
  </w:num>
  <w:num w:numId="39" w16cid:durableId="592472421">
    <w:abstractNumId w:val="24"/>
  </w:num>
  <w:num w:numId="40" w16cid:durableId="613025284">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DA"/>
    <w:rsid w:val="00003922"/>
    <w:rsid w:val="00003E75"/>
    <w:rsid w:val="00003EB4"/>
    <w:rsid w:val="00014322"/>
    <w:rsid w:val="00014D6B"/>
    <w:rsid w:val="00017676"/>
    <w:rsid w:val="00022FA9"/>
    <w:rsid w:val="000301A9"/>
    <w:rsid w:val="0003086F"/>
    <w:rsid w:val="00030B92"/>
    <w:rsid w:val="00031CC3"/>
    <w:rsid w:val="0003355C"/>
    <w:rsid w:val="00034CED"/>
    <w:rsid w:val="00036772"/>
    <w:rsid w:val="00040188"/>
    <w:rsid w:val="00040679"/>
    <w:rsid w:val="00042993"/>
    <w:rsid w:val="00042C17"/>
    <w:rsid w:val="00042D6C"/>
    <w:rsid w:val="00043EEE"/>
    <w:rsid w:val="000443FA"/>
    <w:rsid w:val="00050C2B"/>
    <w:rsid w:val="00051596"/>
    <w:rsid w:val="00055142"/>
    <w:rsid w:val="0005626B"/>
    <w:rsid w:val="00057FAD"/>
    <w:rsid w:val="00060778"/>
    <w:rsid w:val="0006328F"/>
    <w:rsid w:val="00070B59"/>
    <w:rsid w:val="00070BD4"/>
    <w:rsid w:val="00072060"/>
    <w:rsid w:val="000723CA"/>
    <w:rsid w:val="00072A5E"/>
    <w:rsid w:val="00072B2E"/>
    <w:rsid w:val="00073FB0"/>
    <w:rsid w:val="000756F3"/>
    <w:rsid w:val="0007704B"/>
    <w:rsid w:val="00077EFE"/>
    <w:rsid w:val="00080335"/>
    <w:rsid w:val="00084466"/>
    <w:rsid w:val="000851FB"/>
    <w:rsid w:val="000875BD"/>
    <w:rsid w:val="00090AEC"/>
    <w:rsid w:val="00093762"/>
    <w:rsid w:val="00094A74"/>
    <w:rsid w:val="0009647C"/>
    <w:rsid w:val="000A1FE1"/>
    <w:rsid w:val="000A27B0"/>
    <w:rsid w:val="000A3B1B"/>
    <w:rsid w:val="000A3F6F"/>
    <w:rsid w:val="000A6778"/>
    <w:rsid w:val="000B2C6D"/>
    <w:rsid w:val="000B3A67"/>
    <w:rsid w:val="000B4413"/>
    <w:rsid w:val="000B4DC7"/>
    <w:rsid w:val="000B704B"/>
    <w:rsid w:val="000C426C"/>
    <w:rsid w:val="000C5374"/>
    <w:rsid w:val="000C6548"/>
    <w:rsid w:val="000C7FF1"/>
    <w:rsid w:val="000D066B"/>
    <w:rsid w:val="000D332F"/>
    <w:rsid w:val="000D3B57"/>
    <w:rsid w:val="000D7EE4"/>
    <w:rsid w:val="000E1D43"/>
    <w:rsid w:val="000E403A"/>
    <w:rsid w:val="000E4CE8"/>
    <w:rsid w:val="000E4CFD"/>
    <w:rsid w:val="000F31DD"/>
    <w:rsid w:val="000F46E5"/>
    <w:rsid w:val="000F59C2"/>
    <w:rsid w:val="00100C02"/>
    <w:rsid w:val="00100CBE"/>
    <w:rsid w:val="00104C9E"/>
    <w:rsid w:val="00105423"/>
    <w:rsid w:val="00107076"/>
    <w:rsid w:val="00107950"/>
    <w:rsid w:val="00110636"/>
    <w:rsid w:val="00110986"/>
    <w:rsid w:val="00112F39"/>
    <w:rsid w:val="00114C4B"/>
    <w:rsid w:val="0011522E"/>
    <w:rsid w:val="00121425"/>
    <w:rsid w:val="00121B5E"/>
    <w:rsid w:val="00123835"/>
    <w:rsid w:val="00123D88"/>
    <w:rsid w:val="00124710"/>
    <w:rsid w:val="00140095"/>
    <w:rsid w:val="00143669"/>
    <w:rsid w:val="0014532D"/>
    <w:rsid w:val="00147DD6"/>
    <w:rsid w:val="00147F89"/>
    <w:rsid w:val="00156BBD"/>
    <w:rsid w:val="00160D8F"/>
    <w:rsid w:val="00161826"/>
    <w:rsid w:val="00161E2E"/>
    <w:rsid w:val="00166297"/>
    <w:rsid w:val="00171561"/>
    <w:rsid w:val="0017172B"/>
    <w:rsid w:val="00180654"/>
    <w:rsid w:val="00180BA3"/>
    <w:rsid w:val="00183FD8"/>
    <w:rsid w:val="00190F01"/>
    <w:rsid w:val="00193304"/>
    <w:rsid w:val="001940EC"/>
    <w:rsid w:val="00195453"/>
    <w:rsid w:val="001978CA"/>
    <w:rsid w:val="001A2341"/>
    <w:rsid w:val="001A709C"/>
    <w:rsid w:val="001B1321"/>
    <w:rsid w:val="001B48FE"/>
    <w:rsid w:val="001B4F3B"/>
    <w:rsid w:val="001B673C"/>
    <w:rsid w:val="001C13BD"/>
    <w:rsid w:val="001C1D50"/>
    <w:rsid w:val="001C5718"/>
    <w:rsid w:val="001C6C9D"/>
    <w:rsid w:val="001C6DB1"/>
    <w:rsid w:val="001C73C6"/>
    <w:rsid w:val="001D0B50"/>
    <w:rsid w:val="001D199C"/>
    <w:rsid w:val="001D3A8E"/>
    <w:rsid w:val="001D7EE1"/>
    <w:rsid w:val="001E0806"/>
    <w:rsid w:val="001E0E11"/>
    <w:rsid w:val="001E627D"/>
    <w:rsid w:val="001F0DEB"/>
    <w:rsid w:val="001F2DB5"/>
    <w:rsid w:val="001F4CAE"/>
    <w:rsid w:val="001F6B23"/>
    <w:rsid w:val="002004B1"/>
    <w:rsid w:val="00204A6F"/>
    <w:rsid w:val="00210633"/>
    <w:rsid w:val="00211035"/>
    <w:rsid w:val="002125D4"/>
    <w:rsid w:val="002129AF"/>
    <w:rsid w:val="00216E06"/>
    <w:rsid w:val="00217231"/>
    <w:rsid w:val="00225F38"/>
    <w:rsid w:val="00230F26"/>
    <w:rsid w:val="00230FB4"/>
    <w:rsid w:val="002329B5"/>
    <w:rsid w:val="002335B1"/>
    <w:rsid w:val="00233EDB"/>
    <w:rsid w:val="002340FA"/>
    <w:rsid w:val="00234179"/>
    <w:rsid w:val="002345BF"/>
    <w:rsid w:val="00234A29"/>
    <w:rsid w:val="00234D91"/>
    <w:rsid w:val="00244059"/>
    <w:rsid w:val="00244F40"/>
    <w:rsid w:val="00245981"/>
    <w:rsid w:val="00250DF6"/>
    <w:rsid w:val="00251740"/>
    <w:rsid w:val="00253353"/>
    <w:rsid w:val="00255204"/>
    <w:rsid w:val="0025561E"/>
    <w:rsid w:val="00256EB6"/>
    <w:rsid w:val="00260E20"/>
    <w:rsid w:val="00265536"/>
    <w:rsid w:val="00272CD7"/>
    <w:rsid w:val="002730BF"/>
    <w:rsid w:val="00273C16"/>
    <w:rsid w:val="002762BF"/>
    <w:rsid w:val="00276D75"/>
    <w:rsid w:val="002829EA"/>
    <w:rsid w:val="0028428C"/>
    <w:rsid w:val="002842B2"/>
    <w:rsid w:val="00285A5A"/>
    <w:rsid w:val="00286D22"/>
    <w:rsid w:val="00292DAC"/>
    <w:rsid w:val="00292E73"/>
    <w:rsid w:val="0029324B"/>
    <w:rsid w:val="00293A8F"/>
    <w:rsid w:val="0029546E"/>
    <w:rsid w:val="002A0B8D"/>
    <w:rsid w:val="002A105B"/>
    <w:rsid w:val="002A270B"/>
    <w:rsid w:val="002A2C9C"/>
    <w:rsid w:val="002A39C2"/>
    <w:rsid w:val="002A4BAF"/>
    <w:rsid w:val="002A644C"/>
    <w:rsid w:val="002A7DC6"/>
    <w:rsid w:val="002B2686"/>
    <w:rsid w:val="002B2876"/>
    <w:rsid w:val="002B2EA8"/>
    <w:rsid w:val="002B3B96"/>
    <w:rsid w:val="002B4593"/>
    <w:rsid w:val="002C0E29"/>
    <w:rsid w:val="002C1728"/>
    <w:rsid w:val="002C3856"/>
    <w:rsid w:val="002C4F03"/>
    <w:rsid w:val="002C5ACF"/>
    <w:rsid w:val="002C620A"/>
    <w:rsid w:val="002D53A8"/>
    <w:rsid w:val="002D7959"/>
    <w:rsid w:val="002D7E1B"/>
    <w:rsid w:val="002E0BA0"/>
    <w:rsid w:val="002E2553"/>
    <w:rsid w:val="002E4E82"/>
    <w:rsid w:val="002E56A3"/>
    <w:rsid w:val="002E7B79"/>
    <w:rsid w:val="002F042E"/>
    <w:rsid w:val="002F06DB"/>
    <w:rsid w:val="002F2AA0"/>
    <w:rsid w:val="002F352C"/>
    <w:rsid w:val="002F41BF"/>
    <w:rsid w:val="002F5465"/>
    <w:rsid w:val="002F6C5E"/>
    <w:rsid w:val="002F7EF2"/>
    <w:rsid w:val="00300081"/>
    <w:rsid w:val="00301600"/>
    <w:rsid w:val="00302123"/>
    <w:rsid w:val="003024A9"/>
    <w:rsid w:val="0030361F"/>
    <w:rsid w:val="00303DF1"/>
    <w:rsid w:val="00305EBC"/>
    <w:rsid w:val="003072B2"/>
    <w:rsid w:val="00311422"/>
    <w:rsid w:val="00311BCA"/>
    <w:rsid w:val="00314CD8"/>
    <w:rsid w:val="00314F3C"/>
    <w:rsid w:val="003151DC"/>
    <w:rsid w:val="00323ABA"/>
    <w:rsid w:val="0032434C"/>
    <w:rsid w:val="00325B9E"/>
    <w:rsid w:val="003265AE"/>
    <w:rsid w:val="00327C6F"/>
    <w:rsid w:val="00330AB4"/>
    <w:rsid w:val="00330B49"/>
    <w:rsid w:val="00330FC9"/>
    <w:rsid w:val="003357B0"/>
    <w:rsid w:val="003421EF"/>
    <w:rsid w:val="00344E56"/>
    <w:rsid w:val="0034727E"/>
    <w:rsid w:val="00347568"/>
    <w:rsid w:val="0035197A"/>
    <w:rsid w:val="00352855"/>
    <w:rsid w:val="00357099"/>
    <w:rsid w:val="003617DD"/>
    <w:rsid w:val="00362ADA"/>
    <w:rsid w:val="00365D6E"/>
    <w:rsid w:val="003664B9"/>
    <w:rsid w:val="0036705E"/>
    <w:rsid w:val="00376F33"/>
    <w:rsid w:val="0038121F"/>
    <w:rsid w:val="003819F4"/>
    <w:rsid w:val="0038282F"/>
    <w:rsid w:val="00382E38"/>
    <w:rsid w:val="003859F2"/>
    <w:rsid w:val="0038652E"/>
    <w:rsid w:val="003873F3"/>
    <w:rsid w:val="00387C8E"/>
    <w:rsid w:val="00390191"/>
    <w:rsid w:val="003920A7"/>
    <w:rsid w:val="003934A2"/>
    <w:rsid w:val="003978F1"/>
    <w:rsid w:val="003A14E0"/>
    <w:rsid w:val="003A27AE"/>
    <w:rsid w:val="003A2A7D"/>
    <w:rsid w:val="003A2EF2"/>
    <w:rsid w:val="003A40EE"/>
    <w:rsid w:val="003A5B24"/>
    <w:rsid w:val="003A65E9"/>
    <w:rsid w:val="003B32C1"/>
    <w:rsid w:val="003B712E"/>
    <w:rsid w:val="003B72F9"/>
    <w:rsid w:val="003B7913"/>
    <w:rsid w:val="003C2978"/>
    <w:rsid w:val="003D4539"/>
    <w:rsid w:val="003D7CA3"/>
    <w:rsid w:val="003E096F"/>
    <w:rsid w:val="003E136B"/>
    <w:rsid w:val="003E1AEA"/>
    <w:rsid w:val="003E1FF0"/>
    <w:rsid w:val="003E40C7"/>
    <w:rsid w:val="003E42FA"/>
    <w:rsid w:val="003E4D0C"/>
    <w:rsid w:val="003E5A65"/>
    <w:rsid w:val="003F1F40"/>
    <w:rsid w:val="003F4838"/>
    <w:rsid w:val="003F5C42"/>
    <w:rsid w:val="0040166A"/>
    <w:rsid w:val="00401FF3"/>
    <w:rsid w:val="0040433B"/>
    <w:rsid w:val="004057CF"/>
    <w:rsid w:val="004160C8"/>
    <w:rsid w:val="004203CE"/>
    <w:rsid w:val="00421CCD"/>
    <w:rsid w:val="00424A20"/>
    <w:rsid w:val="00427CB9"/>
    <w:rsid w:val="00436EF3"/>
    <w:rsid w:val="00437920"/>
    <w:rsid w:val="00441AA6"/>
    <w:rsid w:val="00441D73"/>
    <w:rsid w:val="0044294D"/>
    <w:rsid w:val="00445743"/>
    <w:rsid w:val="00446665"/>
    <w:rsid w:val="00450F2C"/>
    <w:rsid w:val="004530B2"/>
    <w:rsid w:val="00453909"/>
    <w:rsid w:val="00454AF4"/>
    <w:rsid w:val="004604DA"/>
    <w:rsid w:val="00461161"/>
    <w:rsid w:val="00462120"/>
    <w:rsid w:val="00462C27"/>
    <w:rsid w:val="00462EAB"/>
    <w:rsid w:val="00470B21"/>
    <w:rsid w:val="004776CA"/>
    <w:rsid w:val="004803E0"/>
    <w:rsid w:val="00481B91"/>
    <w:rsid w:val="004824E8"/>
    <w:rsid w:val="00482737"/>
    <w:rsid w:val="00483DE5"/>
    <w:rsid w:val="00484792"/>
    <w:rsid w:val="004924D0"/>
    <w:rsid w:val="00495EFF"/>
    <w:rsid w:val="004979C6"/>
    <w:rsid w:val="004A0023"/>
    <w:rsid w:val="004A024F"/>
    <w:rsid w:val="004A1666"/>
    <w:rsid w:val="004A1871"/>
    <w:rsid w:val="004A3227"/>
    <w:rsid w:val="004A6703"/>
    <w:rsid w:val="004C371B"/>
    <w:rsid w:val="004C374D"/>
    <w:rsid w:val="004D02B4"/>
    <w:rsid w:val="004D0341"/>
    <w:rsid w:val="004D0A02"/>
    <w:rsid w:val="004D3789"/>
    <w:rsid w:val="004E0998"/>
    <w:rsid w:val="004E272D"/>
    <w:rsid w:val="004E36CF"/>
    <w:rsid w:val="004F05C5"/>
    <w:rsid w:val="004F0B02"/>
    <w:rsid w:val="004F1224"/>
    <w:rsid w:val="004F1C96"/>
    <w:rsid w:val="004F2A60"/>
    <w:rsid w:val="004F2D0C"/>
    <w:rsid w:val="004F373F"/>
    <w:rsid w:val="004F560C"/>
    <w:rsid w:val="00501489"/>
    <w:rsid w:val="005046A6"/>
    <w:rsid w:val="005047B6"/>
    <w:rsid w:val="00504F0C"/>
    <w:rsid w:val="00505103"/>
    <w:rsid w:val="00505AFC"/>
    <w:rsid w:val="00512B23"/>
    <w:rsid w:val="00515793"/>
    <w:rsid w:val="00517DF0"/>
    <w:rsid w:val="00521220"/>
    <w:rsid w:val="00527DCC"/>
    <w:rsid w:val="00530CDF"/>
    <w:rsid w:val="00531B32"/>
    <w:rsid w:val="0054035D"/>
    <w:rsid w:val="005405CF"/>
    <w:rsid w:val="00540E34"/>
    <w:rsid w:val="00541C40"/>
    <w:rsid w:val="00544FAF"/>
    <w:rsid w:val="00554174"/>
    <w:rsid w:val="00555145"/>
    <w:rsid w:val="00557132"/>
    <w:rsid w:val="00557488"/>
    <w:rsid w:val="00561B9C"/>
    <w:rsid w:val="00563CE9"/>
    <w:rsid w:val="00566A18"/>
    <w:rsid w:val="00570783"/>
    <w:rsid w:val="00571487"/>
    <w:rsid w:val="00571A80"/>
    <w:rsid w:val="00571B35"/>
    <w:rsid w:val="00571C97"/>
    <w:rsid w:val="00574AE6"/>
    <w:rsid w:val="00575245"/>
    <w:rsid w:val="005815C8"/>
    <w:rsid w:val="00581F5A"/>
    <w:rsid w:val="005826EF"/>
    <w:rsid w:val="00583E6D"/>
    <w:rsid w:val="00586156"/>
    <w:rsid w:val="0058630C"/>
    <w:rsid w:val="00592198"/>
    <w:rsid w:val="005925F4"/>
    <w:rsid w:val="00593BCF"/>
    <w:rsid w:val="00596088"/>
    <w:rsid w:val="005A58B9"/>
    <w:rsid w:val="005A5E47"/>
    <w:rsid w:val="005A78B3"/>
    <w:rsid w:val="005B2AF4"/>
    <w:rsid w:val="005C0372"/>
    <w:rsid w:val="005C129B"/>
    <w:rsid w:val="005C1C2E"/>
    <w:rsid w:val="005C2323"/>
    <w:rsid w:val="005C36E5"/>
    <w:rsid w:val="005C6E73"/>
    <w:rsid w:val="005C78C9"/>
    <w:rsid w:val="005C7FC7"/>
    <w:rsid w:val="005E17EC"/>
    <w:rsid w:val="005E18C1"/>
    <w:rsid w:val="005E3F59"/>
    <w:rsid w:val="005E7E30"/>
    <w:rsid w:val="005F1217"/>
    <w:rsid w:val="005F313D"/>
    <w:rsid w:val="005F3B78"/>
    <w:rsid w:val="005F5533"/>
    <w:rsid w:val="005F71CB"/>
    <w:rsid w:val="00602C11"/>
    <w:rsid w:val="006062DF"/>
    <w:rsid w:val="00610813"/>
    <w:rsid w:val="00611128"/>
    <w:rsid w:val="00612EFF"/>
    <w:rsid w:val="00616AC0"/>
    <w:rsid w:val="00623D98"/>
    <w:rsid w:val="00624C50"/>
    <w:rsid w:val="00625135"/>
    <w:rsid w:val="00625EA7"/>
    <w:rsid w:val="00635037"/>
    <w:rsid w:val="0063591E"/>
    <w:rsid w:val="00640208"/>
    <w:rsid w:val="00640863"/>
    <w:rsid w:val="00640A9D"/>
    <w:rsid w:val="006415AD"/>
    <w:rsid w:val="00652DCA"/>
    <w:rsid w:val="006539DA"/>
    <w:rsid w:val="00655C61"/>
    <w:rsid w:val="006566C9"/>
    <w:rsid w:val="00656F13"/>
    <w:rsid w:val="00667485"/>
    <w:rsid w:val="0067564F"/>
    <w:rsid w:val="0067583A"/>
    <w:rsid w:val="00677E5D"/>
    <w:rsid w:val="00677F86"/>
    <w:rsid w:val="00681B3E"/>
    <w:rsid w:val="006821A0"/>
    <w:rsid w:val="00682959"/>
    <w:rsid w:val="00683C2E"/>
    <w:rsid w:val="00684786"/>
    <w:rsid w:val="00686168"/>
    <w:rsid w:val="00686E89"/>
    <w:rsid w:val="0068782A"/>
    <w:rsid w:val="00687996"/>
    <w:rsid w:val="006910FB"/>
    <w:rsid w:val="0069161A"/>
    <w:rsid w:val="00691E62"/>
    <w:rsid w:val="006945E5"/>
    <w:rsid w:val="006946A8"/>
    <w:rsid w:val="00694C43"/>
    <w:rsid w:val="0069673C"/>
    <w:rsid w:val="006B25A1"/>
    <w:rsid w:val="006B35F5"/>
    <w:rsid w:val="006B5C6F"/>
    <w:rsid w:val="006C0F3C"/>
    <w:rsid w:val="006D2AF5"/>
    <w:rsid w:val="006D338B"/>
    <w:rsid w:val="006D3F84"/>
    <w:rsid w:val="006D501A"/>
    <w:rsid w:val="006D5990"/>
    <w:rsid w:val="006D5A87"/>
    <w:rsid w:val="006D6600"/>
    <w:rsid w:val="006E0317"/>
    <w:rsid w:val="006E13B9"/>
    <w:rsid w:val="006F7932"/>
    <w:rsid w:val="00700200"/>
    <w:rsid w:val="00703339"/>
    <w:rsid w:val="00704418"/>
    <w:rsid w:val="007045E3"/>
    <w:rsid w:val="00704A44"/>
    <w:rsid w:val="00707CA2"/>
    <w:rsid w:val="00711412"/>
    <w:rsid w:val="007155A7"/>
    <w:rsid w:val="007223FC"/>
    <w:rsid w:val="00722BBE"/>
    <w:rsid w:val="0072427B"/>
    <w:rsid w:val="00732A92"/>
    <w:rsid w:val="00737277"/>
    <w:rsid w:val="007376F7"/>
    <w:rsid w:val="00741178"/>
    <w:rsid w:val="0074780A"/>
    <w:rsid w:val="00750AC0"/>
    <w:rsid w:val="007600A1"/>
    <w:rsid w:val="00761F10"/>
    <w:rsid w:val="007639CF"/>
    <w:rsid w:val="00772495"/>
    <w:rsid w:val="007732EB"/>
    <w:rsid w:val="00773FB0"/>
    <w:rsid w:val="00774950"/>
    <w:rsid w:val="0078287E"/>
    <w:rsid w:val="007841EC"/>
    <w:rsid w:val="00784EB0"/>
    <w:rsid w:val="00785407"/>
    <w:rsid w:val="00787349"/>
    <w:rsid w:val="007906A6"/>
    <w:rsid w:val="00791580"/>
    <w:rsid w:val="00792B42"/>
    <w:rsid w:val="00793DAB"/>
    <w:rsid w:val="00795CBB"/>
    <w:rsid w:val="007A7104"/>
    <w:rsid w:val="007B1BB1"/>
    <w:rsid w:val="007B3492"/>
    <w:rsid w:val="007B6051"/>
    <w:rsid w:val="007B6589"/>
    <w:rsid w:val="007C026E"/>
    <w:rsid w:val="007C1902"/>
    <w:rsid w:val="007C6E4E"/>
    <w:rsid w:val="007C6F0F"/>
    <w:rsid w:val="007C7F03"/>
    <w:rsid w:val="007D1F8E"/>
    <w:rsid w:val="007D2212"/>
    <w:rsid w:val="007D36E8"/>
    <w:rsid w:val="007D512F"/>
    <w:rsid w:val="007D589C"/>
    <w:rsid w:val="007E1C65"/>
    <w:rsid w:val="007E2BAF"/>
    <w:rsid w:val="007E3E40"/>
    <w:rsid w:val="007E5FD5"/>
    <w:rsid w:val="007E6851"/>
    <w:rsid w:val="007E76F3"/>
    <w:rsid w:val="007F12F1"/>
    <w:rsid w:val="007F267A"/>
    <w:rsid w:val="007F630C"/>
    <w:rsid w:val="007F7052"/>
    <w:rsid w:val="007F79AE"/>
    <w:rsid w:val="008006EF"/>
    <w:rsid w:val="00802997"/>
    <w:rsid w:val="0080360E"/>
    <w:rsid w:val="008048D7"/>
    <w:rsid w:val="00804F48"/>
    <w:rsid w:val="008051E5"/>
    <w:rsid w:val="0080765F"/>
    <w:rsid w:val="00807910"/>
    <w:rsid w:val="00812597"/>
    <w:rsid w:val="008137E2"/>
    <w:rsid w:val="00815650"/>
    <w:rsid w:val="008225BA"/>
    <w:rsid w:val="00823952"/>
    <w:rsid w:val="008267A4"/>
    <w:rsid w:val="008317EB"/>
    <w:rsid w:val="008353D4"/>
    <w:rsid w:val="00837384"/>
    <w:rsid w:val="00837435"/>
    <w:rsid w:val="00840D6C"/>
    <w:rsid w:val="00841FC8"/>
    <w:rsid w:val="00844ECA"/>
    <w:rsid w:val="00845AEF"/>
    <w:rsid w:val="00845BEF"/>
    <w:rsid w:val="00847F78"/>
    <w:rsid w:val="0085367F"/>
    <w:rsid w:val="00855599"/>
    <w:rsid w:val="00860974"/>
    <w:rsid w:val="0086115F"/>
    <w:rsid w:val="00861473"/>
    <w:rsid w:val="0086193E"/>
    <w:rsid w:val="00862B82"/>
    <w:rsid w:val="008654CD"/>
    <w:rsid w:val="008703E0"/>
    <w:rsid w:val="0087319E"/>
    <w:rsid w:val="00873615"/>
    <w:rsid w:val="00885237"/>
    <w:rsid w:val="008902A9"/>
    <w:rsid w:val="00890B5B"/>
    <w:rsid w:val="00894AF7"/>
    <w:rsid w:val="008A06C2"/>
    <w:rsid w:val="008A1B2D"/>
    <w:rsid w:val="008B09E5"/>
    <w:rsid w:val="008B0BD4"/>
    <w:rsid w:val="008B713B"/>
    <w:rsid w:val="008B7DAC"/>
    <w:rsid w:val="008C1617"/>
    <w:rsid w:val="008C4633"/>
    <w:rsid w:val="008C4BBA"/>
    <w:rsid w:val="008C5745"/>
    <w:rsid w:val="008D0788"/>
    <w:rsid w:val="008D3A79"/>
    <w:rsid w:val="008D4059"/>
    <w:rsid w:val="008E36C5"/>
    <w:rsid w:val="008E6398"/>
    <w:rsid w:val="008E6FD1"/>
    <w:rsid w:val="008F7B54"/>
    <w:rsid w:val="0090776E"/>
    <w:rsid w:val="00907DF9"/>
    <w:rsid w:val="00911F72"/>
    <w:rsid w:val="0091494F"/>
    <w:rsid w:val="00917DAA"/>
    <w:rsid w:val="009245D7"/>
    <w:rsid w:val="00926217"/>
    <w:rsid w:val="0092688A"/>
    <w:rsid w:val="00927F61"/>
    <w:rsid w:val="00933D82"/>
    <w:rsid w:val="00933DAC"/>
    <w:rsid w:val="0093449C"/>
    <w:rsid w:val="00936C0D"/>
    <w:rsid w:val="00937A5E"/>
    <w:rsid w:val="00944EE0"/>
    <w:rsid w:val="00947E98"/>
    <w:rsid w:val="009506F8"/>
    <w:rsid w:val="00957DA5"/>
    <w:rsid w:val="00960BB1"/>
    <w:rsid w:val="00962232"/>
    <w:rsid w:val="00964B63"/>
    <w:rsid w:val="00964E36"/>
    <w:rsid w:val="00966765"/>
    <w:rsid w:val="00971CB3"/>
    <w:rsid w:val="00973001"/>
    <w:rsid w:val="00975D14"/>
    <w:rsid w:val="00977ABF"/>
    <w:rsid w:val="009803F1"/>
    <w:rsid w:val="00980F69"/>
    <w:rsid w:val="00981C08"/>
    <w:rsid w:val="00982044"/>
    <w:rsid w:val="00982DDF"/>
    <w:rsid w:val="009861CB"/>
    <w:rsid w:val="009871A6"/>
    <w:rsid w:val="009902AC"/>
    <w:rsid w:val="00990D8A"/>
    <w:rsid w:val="00991A88"/>
    <w:rsid w:val="00993F79"/>
    <w:rsid w:val="00995C11"/>
    <w:rsid w:val="009973CE"/>
    <w:rsid w:val="00997C5F"/>
    <w:rsid w:val="009A1E5D"/>
    <w:rsid w:val="009A2AD2"/>
    <w:rsid w:val="009A33D2"/>
    <w:rsid w:val="009A39B8"/>
    <w:rsid w:val="009A4483"/>
    <w:rsid w:val="009A5AAE"/>
    <w:rsid w:val="009B4B86"/>
    <w:rsid w:val="009B5FB0"/>
    <w:rsid w:val="009C0562"/>
    <w:rsid w:val="009C2508"/>
    <w:rsid w:val="009C46E5"/>
    <w:rsid w:val="009D2518"/>
    <w:rsid w:val="009D3A94"/>
    <w:rsid w:val="009D4FA6"/>
    <w:rsid w:val="009D6FE3"/>
    <w:rsid w:val="009D73A9"/>
    <w:rsid w:val="009D7DCD"/>
    <w:rsid w:val="009E148A"/>
    <w:rsid w:val="009E3383"/>
    <w:rsid w:val="009E5FCB"/>
    <w:rsid w:val="009E6840"/>
    <w:rsid w:val="009E7049"/>
    <w:rsid w:val="009E7325"/>
    <w:rsid w:val="009E7F60"/>
    <w:rsid w:val="009F1A8F"/>
    <w:rsid w:val="009F1BB5"/>
    <w:rsid w:val="009F1CCF"/>
    <w:rsid w:val="009F21C1"/>
    <w:rsid w:val="009F2265"/>
    <w:rsid w:val="009F325F"/>
    <w:rsid w:val="009F7083"/>
    <w:rsid w:val="009F7B5D"/>
    <w:rsid w:val="00A034A7"/>
    <w:rsid w:val="00A0364A"/>
    <w:rsid w:val="00A0418E"/>
    <w:rsid w:val="00A057BB"/>
    <w:rsid w:val="00A07EEC"/>
    <w:rsid w:val="00A1257D"/>
    <w:rsid w:val="00A15A96"/>
    <w:rsid w:val="00A201DB"/>
    <w:rsid w:val="00A220C0"/>
    <w:rsid w:val="00A221DB"/>
    <w:rsid w:val="00A23249"/>
    <w:rsid w:val="00A24790"/>
    <w:rsid w:val="00A258FA"/>
    <w:rsid w:val="00A3058A"/>
    <w:rsid w:val="00A3164B"/>
    <w:rsid w:val="00A32070"/>
    <w:rsid w:val="00A3542B"/>
    <w:rsid w:val="00A407F0"/>
    <w:rsid w:val="00A41729"/>
    <w:rsid w:val="00A421F7"/>
    <w:rsid w:val="00A44CBF"/>
    <w:rsid w:val="00A468EC"/>
    <w:rsid w:val="00A478A0"/>
    <w:rsid w:val="00A512D4"/>
    <w:rsid w:val="00A550A2"/>
    <w:rsid w:val="00A561A6"/>
    <w:rsid w:val="00A57D11"/>
    <w:rsid w:val="00A607A2"/>
    <w:rsid w:val="00A6456E"/>
    <w:rsid w:val="00A67938"/>
    <w:rsid w:val="00A7031C"/>
    <w:rsid w:val="00A73ABD"/>
    <w:rsid w:val="00A7613B"/>
    <w:rsid w:val="00A81814"/>
    <w:rsid w:val="00A81838"/>
    <w:rsid w:val="00A83167"/>
    <w:rsid w:val="00A8683D"/>
    <w:rsid w:val="00A9249D"/>
    <w:rsid w:val="00A92C74"/>
    <w:rsid w:val="00A93A49"/>
    <w:rsid w:val="00A955D4"/>
    <w:rsid w:val="00A95A26"/>
    <w:rsid w:val="00A9679B"/>
    <w:rsid w:val="00A96E2A"/>
    <w:rsid w:val="00AA0297"/>
    <w:rsid w:val="00AA6691"/>
    <w:rsid w:val="00AB0C4D"/>
    <w:rsid w:val="00AB14D4"/>
    <w:rsid w:val="00AB27E3"/>
    <w:rsid w:val="00AB495B"/>
    <w:rsid w:val="00AB4B1F"/>
    <w:rsid w:val="00AB4FF6"/>
    <w:rsid w:val="00AB674C"/>
    <w:rsid w:val="00AB6CCC"/>
    <w:rsid w:val="00AB752D"/>
    <w:rsid w:val="00AC1B44"/>
    <w:rsid w:val="00AC1BB9"/>
    <w:rsid w:val="00AC2EF3"/>
    <w:rsid w:val="00AC39FA"/>
    <w:rsid w:val="00AC6667"/>
    <w:rsid w:val="00AC7E18"/>
    <w:rsid w:val="00AD190A"/>
    <w:rsid w:val="00AD2392"/>
    <w:rsid w:val="00AD2E19"/>
    <w:rsid w:val="00AD3CE1"/>
    <w:rsid w:val="00AD5B60"/>
    <w:rsid w:val="00AE09DA"/>
    <w:rsid w:val="00AE0F9D"/>
    <w:rsid w:val="00AE21E9"/>
    <w:rsid w:val="00AE348E"/>
    <w:rsid w:val="00AF56C5"/>
    <w:rsid w:val="00AF77B1"/>
    <w:rsid w:val="00B02340"/>
    <w:rsid w:val="00B06E00"/>
    <w:rsid w:val="00B070D7"/>
    <w:rsid w:val="00B12CED"/>
    <w:rsid w:val="00B141E1"/>
    <w:rsid w:val="00B1580B"/>
    <w:rsid w:val="00B23702"/>
    <w:rsid w:val="00B2588B"/>
    <w:rsid w:val="00B267DD"/>
    <w:rsid w:val="00B40FAF"/>
    <w:rsid w:val="00B42C3B"/>
    <w:rsid w:val="00B42E95"/>
    <w:rsid w:val="00B45581"/>
    <w:rsid w:val="00B45E15"/>
    <w:rsid w:val="00B4720D"/>
    <w:rsid w:val="00B47A33"/>
    <w:rsid w:val="00B47AE8"/>
    <w:rsid w:val="00B47FA9"/>
    <w:rsid w:val="00B53641"/>
    <w:rsid w:val="00B53A33"/>
    <w:rsid w:val="00B572C3"/>
    <w:rsid w:val="00B6269B"/>
    <w:rsid w:val="00B67636"/>
    <w:rsid w:val="00B67F0D"/>
    <w:rsid w:val="00B73E2C"/>
    <w:rsid w:val="00B775DE"/>
    <w:rsid w:val="00B85ED3"/>
    <w:rsid w:val="00B917C2"/>
    <w:rsid w:val="00B91929"/>
    <w:rsid w:val="00B927C0"/>
    <w:rsid w:val="00B92B37"/>
    <w:rsid w:val="00B972DE"/>
    <w:rsid w:val="00B9781A"/>
    <w:rsid w:val="00B979EC"/>
    <w:rsid w:val="00BA24D0"/>
    <w:rsid w:val="00BA25BB"/>
    <w:rsid w:val="00BA3692"/>
    <w:rsid w:val="00BA3D79"/>
    <w:rsid w:val="00BA49D7"/>
    <w:rsid w:val="00BA6664"/>
    <w:rsid w:val="00BA7C4A"/>
    <w:rsid w:val="00BB025C"/>
    <w:rsid w:val="00BB27C0"/>
    <w:rsid w:val="00BB6D4A"/>
    <w:rsid w:val="00BB77D1"/>
    <w:rsid w:val="00BB7AA1"/>
    <w:rsid w:val="00BC1306"/>
    <w:rsid w:val="00BC372F"/>
    <w:rsid w:val="00BD170D"/>
    <w:rsid w:val="00BD1C70"/>
    <w:rsid w:val="00BD3F6B"/>
    <w:rsid w:val="00BD4676"/>
    <w:rsid w:val="00BD7C5E"/>
    <w:rsid w:val="00BE1E90"/>
    <w:rsid w:val="00BF0556"/>
    <w:rsid w:val="00BF314B"/>
    <w:rsid w:val="00BF41D6"/>
    <w:rsid w:val="00BF4232"/>
    <w:rsid w:val="00BF4C46"/>
    <w:rsid w:val="00BF4F92"/>
    <w:rsid w:val="00BF7842"/>
    <w:rsid w:val="00C000E7"/>
    <w:rsid w:val="00C05A88"/>
    <w:rsid w:val="00C05EE5"/>
    <w:rsid w:val="00C0766D"/>
    <w:rsid w:val="00C10F18"/>
    <w:rsid w:val="00C1203E"/>
    <w:rsid w:val="00C12BA5"/>
    <w:rsid w:val="00C15EF4"/>
    <w:rsid w:val="00C166C0"/>
    <w:rsid w:val="00C24D2D"/>
    <w:rsid w:val="00C25613"/>
    <w:rsid w:val="00C3008B"/>
    <w:rsid w:val="00C31EDC"/>
    <w:rsid w:val="00C34270"/>
    <w:rsid w:val="00C34327"/>
    <w:rsid w:val="00C36488"/>
    <w:rsid w:val="00C37382"/>
    <w:rsid w:val="00C42012"/>
    <w:rsid w:val="00C45CFE"/>
    <w:rsid w:val="00C50C87"/>
    <w:rsid w:val="00C51797"/>
    <w:rsid w:val="00C52C95"/>
    <w:rsid w:val="00C5346A"/>
    <w:rsid w:val="00C53D4B"/>
    <w:rsid w:val="00C54B41"/>
    <w:rsid w:val="00C60F36"/>
    <w:rsid w:val="00C6287F"/>
    <w:rsid w:val="00C65781"/>
    <w:rsid w:val="00C659D1"/>
    <w:rsid w:val="00C71BA7"/>
    <w:rsid w:val="00C73734"/>
    <w:rsid w:val="00C74A23"/>
    <w:rsid w:val="00C76A9C"/>
    <w:rsid w:val="00C76DD6"/>
    <w:rsid w:val="00C77CB3"/>
    <w:rsid w:val="00C802A3"/>
    <w:rsid w:val="00C80714"/>
    <w:rsid w:val="00C83B56"/>
    <w:rsid w:val="00C85226"/>
    <w:rsid w:val="00C85C20"/>
    <w:rsid w:val="00C86350"/>
    <w:rsid w:val="00C86AEA"/>
    <w:rsid w:val="00C93D1C"/>
    <w:rsid w:val="00C96843"/>
    <w:rsid w:val="00C96C02"/>
    <w:rsid w:val="00C96EC1"/>
    <w:rsid w:val="00C97E4B"/>
    <w:rsid w:val="00CA1741"/>
    <w:rsid w:val="00CA272C"/>
    <w:rsid w:val="00CA5352"/>
    <w:rsid w:val="00CA5576"/>
    <w:rsid w:val="00CA771B"/>
    <w:rsid w:val="00CB02B8"/>
    <w:rsid w:val="00CB2DCD"/>
    <w:rsid w:val="00CB39FE"/>
    <w:rsid w:val="00CB7BB9"/>
    <w:rsid w:val="00CC256E"/>
    <w:rsid w:val="00CC4C9C"/>
    <w:rsid w:val="00CD3846"/>
    <w:rsid w:val="00CD4459"/>
    <w:rsid w:val="00CD4C5D"/>
    <w:rsid w:val="00CD5171"/>
    <w:rsid w:val="00CD6F36"/>
    <w:rsid w:val="00CD7100"/>
    <w:rsid w:val="00CE4707"/>
    <w:rsid w:val="00CE49F2"/>
    <w:rsid w:val="00CE4B52"/>
    <w:rsid w:val="00CE53FB"/>
    <w:rsid w:val="00CE7181"/>
    <w:rsid w:val="00CE75BA"/>
    <w:rsid w:val="00CE7B24"/>
    <w:rsid w:val="00CF0CBF"/>
    <w:rsid w:val="00CF2CC9"/>
    <w:rsid w:val="00CF2E17"/>
    <w:rsid w:val="00CF44A7"/>
    <w:rsid w:val="00D03231"/>
    <w:rsid w:val="00D03A23"/>
    <w:rsid w:val="00D03BBF"/>
    <w:rsid w:val="00D04950"/>
    <w:rsid w:val="00D05742"/>
    <w:rsid w:val="00D06D54"/>
    <w:rsid w:val="00D07502"/>
    <w:rsid w:val="00D10CCC"/>
    <w:rsid w:val="00D1110A"/>
    <w:rsid w:val="00D1224A"/>
    <w:rsid w:val="00D12663"/>
    <w:rsid w:val="00D13806"/>
    <w:rsid w:val="00D15400"/>
    <w:rsid w:val="00D164D0"/>
    <w:rsid w:val="00D22F87"/>
    <w:rsid w:val="00D242A6"/>
    <w:rsid w:val="00D257ED"/>
    <w:rsid w:val="00D261A2"/>
    <w:rsid w:val="00D27BAA"/>
    <w:rsid w:val="00D27BD0"/>
    <w:rsid w:val="00D33174"/>
    <w:rsid w:val="00D3329F"/>
    <w:rsid w:val="00D341D5"/>
    <w:rsid w:val="00D3511A"/>
    <w:rsid w:val="00D3617D"/>
    <w:rsid w:val="00D36ECB"/>
    <w:rsid w:val="00D3713F"/>
    <w:rsid w:val="00D400EB"/>
    <w:rsid w:val="00D4035B"/>
    <w:rsid w:val="00D419DF"/>
    <w:rsid w:val="00D526FC"/>
    <w:rsid w:val="00D54826"/>
    <w:rsid w:val="00D54ABF"/>
    <w:rsid w:val="00D56AED"/>
    <w:rsid w:val="00D576D5"/>
    <w:rsid w:val="00D62252"/>
    <w:rsid w:val="00D6332F"/>
    <w:rsid w:val="00D6432A"/>
    <w:rsid w:val="00D65032"/>
    <w:rsid w:val="00D6645C"/>
    <w:rsid w:val="00D70EF7"/>
    <w:rsid w:val="00D7354A"/>
    <w:rsid w:val="00D74D7B"/>
    <w:rsid w:val="00D75450"/>
    <w:rsid w:val="00D80EF3"/>
    <w:rsid w:val="00D81072"/>
    <w:rsid w:val="00D8364D"/>
    <w:rsid w:val="00D84819"/>
    <w:rsid w:val="00D8746A"/>
    <w:rsid w:val="00D87721"/>
    <w:rsid w:val="00D87E13"/>
    <w:rsid w:val="00D903FA"/>
    <w:rsid w:val="00D90D2D"/>
    <w:rsid w:val="00D91271"/>
    <w:rsid w:val="00D937BC"/>
    <w:rsid w:val="00D95856"/>
    <w:rsid w:val="00D95CDA"/>
    <w:rsid w:val="00DA0B20"/>
    <w:rsid w:val="00DA0F40"/>
    <w:rsid w:val="00DA2EA0"/>
    <w:rsid w:val="00DB09C4"/>
    <w:rsid w:val="00DB1A8A"/>
    <w:rsid w:val="00DB1CEA"/>
    <w:rsid w:val="00DB39F5"/>
    <w:rsid w:val="00DB4AA1"/>
    <w:rsid w:val="00DB6D4B"/>
    <w:rsid w:val="00DC450D"/>
    <w:rsid w:val="00DD0604"/>
    <w:rsid w:val="00DD1892"/>
    <w:rsid w:val="00DD4DDA"/>
    <w:rsid w:val="00DD5AF6"/>
    <w:rsid w:val="00DD6064"/>
    <w:rsid w:val="00DE099F"/>
    <w:rsid w:val="00DE145C"/>
    <w:rsid w:val="00DE48B2"/>
    <w:rsid w:val="00DF07A1"/>
    <w:rsid w:val="00DF2DDD"/>
    <w:rsid w:val="00DF4001"/>
    <w:rsid w:val="00E00CBB"/>
    <w:rsid w:val="00E00F43"/>
    <w:rsid w:val="00E01765"/>
    <w:rsid w:val="00E0433C"/>
    <w:rsid w:val="00E04742"/>
    <w:rsid w:val="00E0584E"/>
    <w:rsid w:val="00E17C86"/>
    <w:rsid w:val="00E20035"/>
    <w:rsid w:val="00E23A23"/>
    <w:rsid w:val="00E24427"/>
    <w:rsid w:val="00E25944"/>
    <w:rsid w:val="00E263C5"/>
    <w:rsid w:val="00E3182C"/>
    <w:rsid w:val="00E34056"/>
    <w:rsid w:val="00E422A2"/>
    <w:rsid w:val="00E42603"/>
    <w:rsid w:val="00E43D3D"/>
    <w:rsid w:val="00E46A57"/>
    <w:rsid w:val="00E52198"/>
    <w:rsid w:val="00E5352D"/>
    <w:rsid w:val="00E53662"/>
    <w:rsid w:val="00E546DB"/>
    <w:rsid w:val="00E553D5"/>
    <w:rsid w:val="00E55A69"/>
    <w:rsid w:val="00E57422"/>
    <w:rsid w:val="00E623AC"/>
    <w:rsid w:val="00E62A6B"/>
    <w:rsid w:val="00E64EAC"/>
    <w:rsid w:val="00E65248"/>
    <w:rsid w:val="00E653FB"/>
    <w:rsid w:val="00E70065"/>
    <w:rsid w:val="00E70877"/>
    <w:rsid w:val="00E769A5"/>
    <w:rsid w:val="00E8552B"/>
    <w:rsid w:val="00E90751"/>
    <w:rsid w:val="00E91C79"/>
    <w:rsid w:val="00E92038"/>
    <w:rsid w:val="00E92E8C"/>
    <w:rsid w:val="00E97B73"/>
    <w:rsid w:val="00EA322C"/>
    <w:rsid w:val="00EA3E14"/>
    <w:rsid w:val="00EA735D"/>
    <w:rsid w:val="00EB0430"/>
    <w:rsid w:val="00EB10BB"/>
    <w:rsid w:val="00EB2540"/>
    <w:rsid w:val="00EB4A77"/>
    <w:rsid w:val="00EB5862"/>
    <w:rsid w:val="00EB5D64"/>
    <w:rsid w:val="00EC09C8"/>
    <w:rsid w:val="00EC3D16"/>
    <w:rsid w:val="00EC71A6"/>
    <w:rsid w:val="00ED0D8B"/>
    <w:rsid w:val="00ED283C"/>
    <w:rsid w:val="00ED4DA3"/>
    <w:rsid w:val="00ED4F4D"/>
    <w:rsid w:val="00EE0EFF"/>
    <w:rsid w:val="00EE7616"/>
    <w:rsid w:val="00EF0895"/>
    <w:rsid w:val="00EF1C6A"/>
    <w:rsid w:val="00EF1D23"/>
    <w:rsid w:val="00EF30FB"/>
    <w:rsid w:val="00EF53C5"/>
    <w:rsid w:val="00EF5572"/>
    <w:rsid w:val="00EF767B"/>
    <w:rsid w:val="00EF7BC0"/>
    <w:rsid w:val="00F027DD"/>
    <w:rsid w:val="00F030FD"/>
    <w:rsid w:val="00F05CC4"/>
    <w:rsid w:val="00F07554"/>
    <w:rsid w:val="00F10DD1"/>
    <w:rsid w:val="00F14325"/>
    <w:rsid w:val="00F15691"/>
    <w:rsid w:val="00F204D8"/>
    <w:rsid w:val="00F21826"/>
    <w:rsid w:val="00F23288"/>
    <w:rsid w:val="00F24459"/>
    <w:rsid w:val="00F27A13"/>
    <w:rsid w:val="00F30778"/>
    <w:rsid w:val="00F325B6"/>
    <w:rsid w:val="00F3342D"/>
    <w:rsid w:val="00F338DD"/>
    <w:rsid w:val="00F33CED"/>
    <w:rsid w:val="00F33E42"/>
    <w:rsid w:val="00F3509E"/>
    <w:rsid w:val="00F35244"/>
    <w:rsid w:val="00F416E4"/>
    <w:rsid w:val="00F41AF8"/>
    <w:rsid w:val="00F423C6"/>
    <w:rsid w:val="00F42C5A"/>
    <w:rsid w:val="00F4470B"/>
    <w:rsid w:val="00F45175"/>
    <w:rsid w:val="00F4526E"/>
    <w:rsid w:val="00F5222C"/>
    <w:rsid w:val="00F530CB"/>
    <w:rsid w:val="00F55C04"/>
    <w:rsid w:val="00F563D6"/>
    <w:rsid w:val="00F57CFD"/>
    <w:rsid w:val="00F603BA"/>
    <w:rsid w:val="00F60D6A"/>
    <w:rsid w:val="00F66469"/>
    <w:rsid w:val="00F676A0"/>
    <w:rsid w:val="00F676C8"/>
    <w:rsid w:val="00F70DEC"/>
    <w:rsid w:val="00F73157"/>
    <w:rsid w:val="00F7366B"/>
    <w:rsid w:val="00F753BA"/>
    <w:rsid w:val="00F77FB2"/>
    <w:rsid w:val="00F80DC2"/>
    <w:rsid w:val="00F8378E"/>
    <w:rsid w:val="00F87509"/>
    <w:rsid w:val="00F94917"/>
    <w:rsid w:val="00F97FD3"/>
    <w:rsid w:val="00F97FF5"/>
    <w:rsid w:val="00FA2405"/>
    <w:rsid w:val="00FA4446"/>
    <w:rsid w:val="00FA6F6A"/>
    <w:rsid w:val="00FB5AC1"/>
    <w:rsid w:val="00FC26CA"/>
    <w:rsid w:val="00FC5916"/>
    <w:rsid w:val="00FC6087"/>
    <w:rsid w:val="00FD6E97"/>
    <w:rsid w:val="00FE13D0"/>
    <w:rsid w:val="00FE384F"/>
    <w:rsid w:val="00FE74E2"/>
    <w:rsid w:val="00FF301E"/>
    <w:rsid w:val="00FF4BE9"/>
    <w:rsid w:val="00FF6474"/>
    <w:rsid w:val="00FF77FE"/>
    <w:rsid w:val="2D1DB541"/>
    <w:rsid w:val="36E0CE24"/>
    <w:rsid w:val="5BADC3FE"/>
    <w:rsid w:val="608BA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A7CF"/>
  <w15:chartTrackingRefBased/>
  <w15:docId w15:val="{6589558E-995C-4D60-9853-44E02F8C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DA"/>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4604DA"/>
    <w:pPr>
      <w:spacing w:after="240" w:line="360" w:lineRule="auto"/>
      <w:jc w:val="center"/>
      <w:outlineLvl w:val="0"/>
    </w:pPr>
    <w:rPr>
      <w:b/>
      <w:bCs/>
      <w:caps/>
      <w:kern w:val="32"/>
      <w:szCs w:val="32"/>
      <w:lang w:val="x-none" w:eastAsia="x-none"/>
    </w:rPr>
  </w:style>
  <w:style w:type="paragraph" w:styleId="Heading2">
    <w:name w:val="heading 2"/>
    <w:basedOn w:val="Normal"/>
    <w:next w:val="Normal"/>
    <w:link w:val="Heading2Char"/>
    <w:qFormat/>
    <w:rsid w:val="004604DA"/>
    <w:pPr>
      <w:keepNext/>
      <w:spacing w:after="120" w:line="360" w:lineRule="auto"/>
      <w:outlineLvl w:val="1"/>
    </w:pPr>
    <w:rPr>
      <w:b/>
      <w:bCs/>
      <w:iCs/>
      <w:szCs w:val="28"/>
      <w:lang w:val="x-none" w:eastAsia="x-none"/>
    </w:rPr>
  </w:style>
  <w:style w:type="paragraph" w:styleId="Heading3">
    <w:name w:val="heading 3"/>
    <w:basedOn w:val="Normal"/>
    <w:next w:val="Normal"/>
    <w:link w:val="Heading3Char"/>
    <w:qFormat/>
    <w:rsid w:val="004604DA"/>
    <w:pPr>
      <w:spacing w:after="240" w:line="360" w:lineRule="auto"/>
      <w:ind w:firstLine="720"/>
      <w:outlineLvl w:val="2"/>
    </w:pPr>
    <w:rPr>
      <w:b/>
      <w:lang w:val="x-none" w:eastAsia="x-none"/>
    </w:rPr>
  </w:style>
  <w:style w:type="paragraph" w:styleId="Heading4">
    <w:name w:val="heading 4"/>
    <w:basedOn w:val="Normal"/>
    <w:next w:val="Normal"/>
    <w:link w:val="Heading4Char"/>
    <w:qFormat/>
    <w:rsid w:val="004604DA"/>
    <w:pPr>
      <w:keepNext/>
      <w:spacing w:after="240" w:line="360" w:lineRule="auto"/>
      <w:ind w:left="720"/>
      <w:outlineLvl w:val="3"/>
    </w:pPr>
    <w:rPr>
      <w:b/>
      <w:i/>
      <w:szCs w:val="20"/>
      <w:lang w:val="x-none" w:eastAsia="x-none"/>
    </w:rPr>
  </w:style>
  <w:style w:type="paragraph" w:styleId="Heading5">
    <w:name w:val="heading 5"/>
    <w:basedOn w:val="Normal"/>
    <w:next w:val="Normal"/>
    <w:link w:val="Heading5Char"/>
    <w:unhideWhenUsed/>
    <w:qFormat/>
    <w:rsid w:val="004604DA"/>
    <w:pPr>
      <w:spacing w:line="360" w:lineRule="auto"/>
      <w:ind w:left="720"/>
      <w:outlineLvl w:val="4"/>
    </w:pPr>
    <w:rPr>
      <w:bCs/>
      <w:i/>
      <w:iCs/>
      <w:szCs w:val="26"/>
    </w:rPr>
  </w:style>
  <w:style w:type="paragraph" w:styleId="Heading6">
    <w:name w:val="heading 6"/>
    <w:basedOn w:val="Normal"/>
    <w:next w:val="Normal"/>
    <w:link w:val="Heading6Char"/>
    <w:rsid w:val="004604DA"/>
    <w:pPr>
      <w:widowControl w:val="0"/>
      <w:autoSpaceDE w:val="0"/>
      <w:autoSpaceDN w:val="0"/>
      <w:adjustRightInd w:val="0"/>
      <w:spacing w:before="240" w:after="60"/>
      <w:outlineLvl w:val="5"/>
    </w:pPr>
    <w:rPr>
      <w:b/>
      <w:bCs/>
      <w:sz w:val="20"/>
      <w:szCs w:val="20"/>
      <w:lang w:val="x-none" w:eastAsia="x-none"/>
    </w:rPr>
  </w:style>
  <w:style w:type="paragraph" w:styleId="Heading7">
    <w:name w:val="heading 7"/>
    <w:basedOn w:val="Normal"/>
    <w:next w:val="Normal"/>
    <w:link w:val="Heading7Char"/>
    <w:rsid w:val="004604DA"/>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4DA"/>
    <w:rPr>
      <w:rFonts w:ascii="Garamond" w:eastAsia="Times New Roman" w:hAnsi="Garamond" w:cs="Times New Roman"/>
      <w:b/>
      <w:bCs/>
      <w:caps/>
      <w:kern w:val="32"/>
      <w:sz w:val="24"/>
      <w:szCs w:val="32"/>
      <w:lang w:val="x-none" w:eastAsia="x-none"/>
    </w:rPr>
  </w:style>
  <w:style w:type="character" w:customStyle="1" w:styleId="Heading2Char">
    <w:name w:val="Heading 2 Char"/>
    <w:basedOn w:val="DefaultParagraphFont"/>
    <w:link w:val="Heading2"/>
    <w:rsid w:val="004604DA"/>
    <w:rPr>
      <w:rFonts w:ascii="Garamond" w:eastAsia="Times New Roman" w:hAnsi="Garamond" w:cs="Times New Roman"/>
      <w:b/>
      <w:bCs/>
      <w:iCs/>
      <w:sz w:val="24"/>
      <w:szCs w:val="28"/>
      <w:lang w:val="x-none" w:eastAsia="x-none"/>
    </w:rPr>
  </w:style>
  <w:style w:type="character" w:customStyle="1" w:styleId="Heading3Char">
    <w:name w:val="Heading 3 Char"/>
    <w:basedOn w:val="DefaultParagraphFont"/>
    <w:link w:val="Heading3"/>
    <w:rsid w:val="004604DA"/>
    <w:rPr>
      <w:rFonts w:ascii="Garamond" w:eastAsia="Times New Roman" w:hAnsi="Garamond" w:cs="Times New Roman"/>
      <w:b/>
      <w:sz w:val="24"/>
      <w:szCs w:val="24"/>
      <w:lang w:val="x-none" w:eastAsia="x-none"/>
    </w:rPr>
  </w:style>
  <w:style w:type="character" w:customStyle="1" w:styleId="Heading4Char">
    <w:name w:val="Heading 4 Char"/>
    <w:basedOn w:val="DefaultParagraphFont"/>
    <w:link w:val="Heading4"/>
    <w:rsid w:val="004604DA"/>
    <w:rPr>
      <w:rFonts w:ascii="Garamond" w:eastAsia="Times New Roman" w:hAnsi="Garamond" w:cs="Times New Roman"/>
      <w:b/>
      <w:i/>
      <w:sz w:val="24"/>
      <w:szCs w:val="20"/>
      <w:lang w:val="x-none" w:eastAsia="x-none"/>
    </w:rPr>
  </w:style>
  <w:style w:type="character" w:customStyle="1" w:styleId="Heading5Char">
    <w:name w:val="Heading 5 Char"/>
    <w:basedOn w:val="DefaultParagraphFont"/>
    <w:link w:val="Heading5"/>
    <w:rsid w:val="004604DA"/>
    <w:rPr>
      <w:rFonts w:ascii="Garamond" w:eastAsia="Times New Roman" w:hAnsi="Garamond" w:cs="Times New Roman"/>
      <w:bCs/>
      <w:i/>
      <w:iCs/>
      <w:sz w:val="24"/>
      <w:szCs w:val="26"/>
    </w:rPr>
  </w:style>
  <w:style w:type="character" w:customStyle="1" w:styleId="Heading6Char">
    <w:name w:val="Heading 6 Char"/>
    <w:basedOn w:val="DefaultParagraphFont"/>
    <w:link w:val="Heading6"/>
    <w:rsid w:val="004604DA"/>
    <w:rPr>
      <w:rFonts w:ascii="Garamond" w:eastAsia="Times New Roman" w:hAnsi="Garamond" w:cs="Times New Roman"/>
      <w:b/>
      <w:bCs/>
      <w:sz w:val="20"/>
      <w:szCs w:val="20"/>
      <w:lang w:val="x-none" w:eastAsia="x-none"/>
    </w:rPr>
  </w:style>
  <w:style w:type="character" w:customStyle="1" w:styleId="Heading7Char">
    <w:name w:val="Heading 7 Char"/>
    <w:basedOn w:val="DefaultParagraphFont"/>
    <w:link w:val="Heading7"/>
    <w:rsid w:val="004604DA"/>
    <w:rPr>
      <w:rFonts w:ascii="Garamond" w:eastAsia="Times New Roman" w:hAnsi="Garamond" w:cs="Times New Roman"/>
      <w:sz w:val="24"/>
      <w:szCs w:val="24"/>
      <w:lang w:val="x-none" w:eastAsia="x-none"/>
    </w:rPr>
  </w:style>
  <w:style w:type="character" w:styleId="Hyperlink">
    <w:name w:val="Hyperlink"/>
    <w:uiPriority w:val="99"/>
    <w:rsid w:val="004604DA"/>
    <w:rPr>
      <w:color w:val="FF3300"/>
      <w:u w:val="single"/>
    </w:rPr>
  </w:style>
  <w:style w:type="paragraph" w:styleId="NormalWeb">
    <w:name w:val="Normal (Web)"/>
    <w:basedOn w:val="Normal"/>
    <w:uiPriority w:val="99"/>
    <w:rsid w:val="004604DA"/>
    <w:pPr>
      <w:spacing w:before="100" w:beforeAutospacing="1" w:after="100" w:afterAutospacing="1"/>
    </w:pPr>
    <w:rPr>
      <w:color w:val="0000FF"/>
    </w:rPr>
  </w:style>
  <w:style w:type="character" w:styleId="Strong">
    <w:name w:val="Strong"/>
    <w:uiPriority w:val="22"/>
    <w:qFormat/>
    <w:rsid w:val="004604DA"/>
    <w:rPr>
      <w:b/>
      <w:bCs/>
    </w:rPr>
  </w:style>
  <w:style w:type="paragraph" w:styleId="Footer">
    <w:name w:val="footer"/>
    <w:basedOn w:val="Normal"/>
    <w:link w:val="FooterChar"/>
    <w:uiPriority w:val="99"/>
    <w:rsid w:val="004604DA"/>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4604DA"/>
    <w:rPr>
      <w:rFonts w:ascii="Garamond" w:eastAsia="Times New Roman" w:hAnsi="Garamond" w:cs="Times New Roman"/>
      <w:sz w:val="20"/>
      <w:szCs w:val="20"/>
      <w:lang w:val="x-none" w:eastAsia="x-none"/>
    </w:rPr>
  </w:style>
  <w:style w:type="character" w:styleId="PageNumber">
    <w:name w:val="page number"/>
    <w:basedOn w:val="DefaultParagraphFont"/>
    <w:rsid w:val="004604DA"/>
  </w:style>
  <w:style w:type="character" w:styleId="CommentReference">
    <w:name w:val="annotation reference"/>
    <w:uiPriority w:val="99"/>
    <w:semiHidden/>
    <w:unhideWhenUsed/>
    <w:rsid w:val="004604DA"/>
    <w:rPr>
      <w:sz w:val="16"/>
      <w:szCs w:val="16"/>
    </w:rPr>
  </w:style>
  <w:style w:type="paragraph" w:styleId="CommentText">
    <w:name w:val="annotation text"/>
    <w:basedOn w:val="Normal"/>
    <w:link w:val="CommentTextChar"/>
    <w:uiPriority w:val="99"/>
    <w:semiHidden/>
    <w:unhideWhenUsed/>
    <w:rsid w:val="004604DA"/>
    <w:rPr>
      <w:sz w:val="20"/>
      <w:szCs w:val="20"/>
      <w:lang w:val="x-none" w:eastAsia="x-none"/>
    </w:rPr>
  </w:style>
  <w:style w:type="character" w:customStyle="1" w:styleId="CommentTextChar">
    <w:name w:val="Comment Text Char"/>
    <w:basedOn w:val="DefaultParagraphFont"/>
    <w:link w:val="CommentText"/>
    <w:uiPriority w:val="99"/>
    <w:semiHidden/>
    <w:rsid w:val="004604DA"/>
    <w:rPr>
      <w:rFonts w:ascii="Garamond" w:eastAsia="Times New Roman" w:hAnsi="Garamond"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604DA"/>
    <w:rPr>
      <w:b/>
      <w:bCs/>
    </w:rPr>
  </w:style>
  <w:style w:type="character" w:customStyle="1" w:styleId="CommentSubjectChar">
    <w:name w:val="Comment Subject Char"/>
    <w:basedOn w:val="CommentTextChar"/>
    <w:link w:val="CommentSubject"/>
    <w:uiPriority w:val="99"/>
    <w:semiHidden/>
    <w:rsid w:val="004604DA"/>
    <w:rPr>
      <w:rFonts w:ascii="Garamond" w:eastAsia="Times New Roman" w:hAnsi="Garamond" w:cs="Times New Roman"/>
      <w:b/>
      <w:bCs/>
      <w:sz w:val="20"/>
      <w:szCs w:val="20"/>
      <w:lang w:val="x-none" w:eastAsia="x-none"/>
    </w:rPr>
  </w:style>
  <w:style w:type="paragraph" w:styleId="BalloonText">
    <w:name w:val="Balloon Text"/>
    <w:basedOn w:val="Normal"/>
    <w:link w:val="BalloonTextChar"/>
    <w:uiPriority w:val="99"/>
    <w:semiHidden/>
    <w:unhideWhenUsed/>
    <w:rsid w:val="004604DA"/>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604DA"/>
    <w:rPr>
      <w:rFonts w:ascii="Tahoma" w:eastAsia="Times New Roman" w:hAnsi="Tahoma" w:cs="Times New Roman"/>
      <w:sz w:val="16"/>
      <w:szCs w:val="16"/>
      <w:lang w:val="x-none" w:eastAsia="x-none"/>
    </w:rPr>
  </w:style>
  <w:style w:type="paragraph" w:styleId="BodyText">
    <w:name w:val="Body Text"/>
    <w:basedOn w:val="Normal"/>
    <w:link w:val="BodyTextChar"/>
    <w:rsid w:val="004604DA"/>
    <w:rPr>
      <w:szCs w:val="20"/>
      <w:lang w:val="x-none" w:eastAsia="x-none"/>
    </w:rPr>
  </w:style>
  <w:style w:type="character" w:customStyle="1" w:styleId="BodyTextChar">
    <w:name w:val="Body Text Char"/>
    <w:basedOn w:val="DefaultParagraphFont"/>
    <w:link w:val="BodyText"/>
    <w:rsid w:val="004604DA"/>
    <w:rPr>
      <w:rFonts w:ascii="Garamond" w:eastAsia="Times New Roman" w:hAnsi="Garamond" w:cs="Times New Roman"/>
      <w:sz w:val="24"/>
      <w:szCs w:val="20"/>
      <w:lang w:val="x-none" w:eastAsia="x-none"/>
    </w:rPr>
  </w:style>
  <w:style w:type="paragraph" w:styleId="BodyTextIndent">
    <w:name w:val="Body Text Indent"/>
    <w:basedOn w:val="Normal"/>
    <w:link w:val="BodyTextIndentChar"/>
    <w:rsid w:val="004604DA"/>
    <w:pPr>
      <w:ind w:left="720"/>
    </w:pPr>
    <w:rPr>
      <w:szCs w:val="20"/>
      <w:lang w:val="x-none" w:eastAsia="x-none"/>
    </w:rPr>
  </w:style>
  <w:style w:type="character" w:customStyle="1" w:styleId="BodyTextIndentChar">
    <w:name w:val="Body Text Indent Char"/>
    <w:basedOn w:val="DefaultParagraphFont"/>
    <w:link w:val="BodyTextIndent"/>
    <w:rsid w:val="004604DA"/>
    <w:rPr>
      <w:rFonts w:ascii="Garamond" w:eastAsia="Times New Roman" w:hAnsi="Garamond" w:cs="Times New Roman"/>
      <w:sz w:val="24"/>
      <w:szCs w:val="20"/>
      <w:lang w:val="x-none" w:eastAsia="x-none"/>
    </w:rPr>
  </w:style>
  <w:style w:type="character" w:customStyle="1" w:styleId="EndnoteTextChar">
    <w:name w:val="Endnote Text Char"/>
    <w:link w:val="EndnoteText"/>
    <w:semiHidden/>
    <w:rsid w:val="004604DA"/>
    <w:rPr>
      <w:rFonts w:ascii="Times New Roman" w:eastAsia="Times New Roman" w:hAnsi="Times New Roman"/>
      <w:sz w:val="24"/>
      <w:szCs w:val="24"/>
    </w:rPr>
  </w:style>
  <w:style w:type="paragraph" w:styleId="EndnoteText">
    <w:name w:val="endnote text"/>
    <w:basedOn w:val="Normal"/>
    <w:next w:val="Normal"/>
    <w:link w:val="EndnoteTextChar"/>
    <w:semiHidden/>
    <w:rsid w:val="004604DA"/>
    <w:pPr>
      <w:widowControl w:val="0"/>
      <w:autoSpaceDE w:val="0"/>
      <w:autoSpaceDN w:val="0"/>
      <w:adjustRightInd w:val="0"/>
    </w:pPr>
    <w:rPr>
      <w:rFonts w:ascii="Times New Roman" w:hAnsi="Times New Roman" w:cstheme="minorBidi"/>
    </w:rPr>
  </w:style>
  <w:style w:type="character" w:customStyle="1" w:styleId="EndnoteTextChar1">
    <w:name w:val="Endnote Text Char1"/>
    <w:basedOn w:val="DefaultParagraphFont"/>
    <w:uiPriority w:val="99"/>
    <w:semiHidden/>
    <w:rsid w:val="004604DA"/>
    <w:rPr>
      <w:rFonts w:ascii="Garamond" w:eastAsia="Times New Roman" w:hAnsi="Garamond" w:cs="Times New Roman"/>
      <w:sz w:val="20"/>
      <w:szCs w:val="20"/>
    </w:rPr>
  </w:style>
  <w:style w:type="paragraph" w:styleId="List2">
    <w:name w:val="List 2"/>
    <w:basedOn w:val="Normal"/>
    <w:next w:val="Normal"/>
    <w:uiPriority w:val="2"/>
    <w:rsid w:val="004604DA"/>
    <w:pPr>
      <w:widowControl w:val="0"/>
      <w:autoSpaceDE w:val="0"/>
      <w:autoSpaceDN w:val="0"/>
      <w:adjustRightInd w:val="0"/>
    </w:pPr>
  </w:style>
  <w:style w:type="paragraph" w:styleId="Header">
    <w:name w:val="header"/>
    <w:basedOn w:val="Normal"/>
    <w:link w:val="HeaderChar"/>
    <w:rsid w:val="004604DA"/>
    <w:pPr>
      <w:tabs>
        <w:tab w:val="center" w:pos="4320"/>
        <w:tab w:val="right" w:pos="8640"/>
      </w:tabs>
    </w:pPr>
    <w:rPr>
      <w:lang w:val="x-none" w:eastAsia="x-none"/>
    </w:rPr>
  </w:style>
  <w:style w:type="character" w:customStyle="1" w:styleId="HeaderChar">
    <w:name w:val="Header Char"/>
    <w:basedOn w:val="DefaultParagraphFont"/>
    <w:link w:val="Header"/>
    <w:rsid w:val="004604DA"/>
    <w:rPr>
      <w:rFonts w:ascii="Garamond" w:eastAsia="Times New Roman" w:hAnsi="Garamond" w:cs="Times New Roman"/>
      <w:sz w:val="24"/>
      <w:szCs w:val="24"/>
      <w:lang w:val="x-none" w:eastAsia="x-none"/>
    </w:rPr>
  </w:style>
  <w:style w:type="paragraph" w:styleId="Title">
    <w:name w:val="Title"/>
    <w:link w:val="TitleChar"/>
    <w:qFormat/>
    <w:rsid w:val="004604DA"/>
    <w:pPr>
      <w:spacing w:after="0" w:line="240" w:lineRule="auto"/>
      <w:jc w:val="center"/>
    </w:pPr>
    <w:rPr>
      <w:rFonts w:ascii="Arial Black" w:eastAsia="Times New Roman" w:hAnsi="Arial Black" w:cs="Times New Roman"/>
      <w:color w:val="0000FF"/>
      <w:kern w:val="28"/>
      <w:sz w:val="144"/>
      <w:szCs w:val="144"/>
    </w:rPr>
  </w:style>
  <w:style w:type="character" w:customStyle="1" w:styleId="TitleChar">
    <w:name w:val="Title Char"/>
    <w:basedOn w:val="DefaultParagraphFont"/>
    <w:link w:val="Title"/>
    <w:rsid w:val="004604DA"/>
    <w:rPr>
      <w:rFonts w:ascii="Arial Black" w:eastAsia="Times New Roman" w:hAnsi="Arial Black" w:cs="Times New Roman"/>
      <w:color w:val="0000FF"/>
      <w:kern w:val="28"/>
      <w:sz w:val="144"/>
      <w:szCs w:val="144"/>
    </w:rPr>
  </w:style>
  <w:style w:type="paragraph" w:customStyle="1" w:styleId="sectind">
    <w:name w:val="sectind"/>
    <w:basedOn w:val="Normal"/>
    <w:rsid w:val="004604DA"/>
    <w:pPr>
      <w:autoSpaceDE w:val="0"/>
      <w:autoSpaceDN w:val="0"/>
      <w:spacing w:before="60" w:after="60"/>
      <w:ind w:firstLine="101"/>
      <w:jc w:val="both"/>
    </w:pPr>
    <w:rPr>
      <w:sz w:val="20"/>
      <w:szCs w:val="20"/>
    </w:rPr>
  </w:style>
  <w:style w:type="paragraph" w:customStyle="1" w:styleId="Default">
    <w:name w:val="Default"/>
    <w:rsid w:val="004604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4604DA"/>
    <w:pPr>
      <w:spacing w:after="0" w:line="240" w:lineRule="auto"/>
    </w:pPr>
    <w:rPr>
      <w:rFonts w:ascii="Garamond" w:eastAsia="Calibri" w:hAnsi="Garamond" w:cs="Times New Roman"/>
      <w:sz w:val="24"/>
    </w:rPr>
  </w:style>
  <w:style w:type="character" w:customStyle="1" w:styleId="NoSpacingChar">
    <w:name w:val="No Spacing Char"/>
    <w:link w:val="NoSpacing"/>
    <w:uiPriority w:val="1"/>
    <w:rsid w:val="004604DA"/>
    <w:rPr>
      <w:rFonts w:ascii="Garamond" w:eastAsia="Calibri" w:hAnsi="Garamond" w:cs="Times New Roman"/>
      <w:sz w:val="24"/>
    </w:rPr>
  </w:style>
  <w:style w:type="paragraph" w:customStyle="1" w:styleId="sectbi">
    <w:name w:val="sectbi"/>
    <w:basedOn w:val="Normal"/>
    <w:rsid w:val="004604DA"/>
    <w:pPr>
      <w:autoSpaceDE w:val="0"/>
      <w:autoSpaceDN w:val="0"/>
      <w:spacing w:before="60" w:after="60"/>
      <w:ind w:left="216"/>
      <w:jc w:val="both"/>
    </w:pPr>
    <w:rPr>
      <w:sz w:val="20"/>
      <w:szCs w:val="20"/>
    </w:rPr>
  </w:style>
  <w:style w:type="paragraph" w:customStyle="1" w:styleId="sectbi2">
    <w:name w:val="sectbi2"/>
    <w:basedOn w:val="Normal"/>
    <w:rsid w:val="004604DA"/>
    <w:pPr>
      <w:autoSpaceDE w:val="0"/>
      <w:autoSpaceDN w:val="0"/>
      <w:spacing w:before="60" w:after="60"/>
      <w:ind w:left="360"/>
      <w:jc w:val="both"/>
    </w:pPr>
    <w:rPr>
      <w:sz w:val="20"/>
      <w:szCs w:val="20"/>
    </w:rPr>
  </w:style>
  <w:style w:type="character" w:styleId="FollowedHyperlink">
    <w:name w:val="FollowedHyperlink"/>
    <w:uiPriority w:val="99"/>
    <w:semiHidden/>
    <w:unhideWhenUsed/>
    <w:rsid w:val="004604DA"/>
    <w:rPr>
      <w:color w:val="800080"/>
      <w:u w:val="single"/>
    </w:rPr>
  </w:style>
  <w:style w:type="paragraph" w:styleId="TOC1">
    <w:name w:val="toc 1"/>
    <w:basedOn w:val="Normal"/>
    <w:next w:val="Normal"/>
    <w:autoRedefine/>
    <w:uiPriority w:val="39"/>
    <w:unhideWhenUsed/>
    <w:rsid w:val="004604DA"/>
    <w:pPr>
      <w:tabs>
        <w:tab w:val="right" w:leader="dot" w:pos="9350"/>
      </w:tabs>
    </w:pPr>
    <w:rPr>
      <w:bCs/>
      <w:caps/>
      <w:noProof/>
      <w:color w:val="000000"/>
      <w:kern w:val="32"/>
      <w:lang w:val="x-none" w:eastAsia="x-none"/>
    </w:rPr>
  </w:style>
  <w:style w:type="paragraph" w:styleId="TOC2">
    <w:name w:val="toc 2"/>
    <w:basedOn w:val="Normal"/>
    <w:next w:val="Normal"/>
    <w:autoRedefine/>
    <w:uiPriority w:val="39"/>
    <w:unhideWhenUsed/>
    <w:rsid w:val="004604DA"/>
    <w:pPr>
      <w:tabs>
        <w:tab w:val="right" w:leader="dot" w:pos="9350"/>
      </w:tabs>
      <w:ind w:left="240"/>
    </w:pPr>
    <w:rPr>
      <w:b/>
      <w:bCs/>
      <w:iCs/>
      <w:noProof/>
      <w:lang w:val="x-none" w:eastAsia="x-none"/>
    </w:rPr>
  </w:style>
  <w:style w:type="paragraph" w:styleId="TOC3">
    <w:name w:val="toc 3"/>
    <w:basedOn w:val="Normal"/>
    <w:next w:val="Normal"/>
    <w:autoRedefine/>
    <w:uiPriority w:val="39"/>
    <w:unhideWhenUsed/>
    <w:rsid w:val="004604DA"/>
    <w:pPr>
      <w:tabs>
        <w:tab w:val="right" w:leader="dot" w:pos="9350"/>
      </w:tabs>
      <w:ind w:left="480"/>
    </w:pPr>
    <w:rPr>
      <w:noProof/>
      <w:color w:val="000000"/>
    </w:rPr>
  </w:style>
  <w:style w:type="paragraph" w:styleId="TOCHeading">
    <w:name w:val="TOC Heading"/>
    <w:basedOn w:val="Heading1"/>
    <w:next w:val="Normal"/>
    <w:uiPriority w:val="39"/>
    <w:unhideWhenUsed/>
    <w:qFormat/>
    <w:rsid w:val="004604DA"/>
    <w:pPr>
      <w:keepLines/>
      <w:spacing w:before="480" w:line="276" w:lineRule="auto"/>
      <w:jc w:val="left"/>
      <w:outlineLvl w:val="9"/>
    </w:pPr>
    <w:rPr>
      <w:rFonts w:ascii="Cambria" w:hAnsi="Cambria"/>
      <w:caps w:val="0"/>
      <w:color w:val="365F91"/>
      <w:kern w:val="0"/>
      <w:sz w:val="28"/>
      <w:szCs w:val="28"/>
    </w:rPr>
  </w:style>
  <w:style w:type="paragraph" w:styleId="ListParagraph">
    <w:name w:val="List Paragraph"/>
    <w:basedOn w:val="Normal"/>
    <w:uiPriority w:val="34"/>
    <w:qFormat/>
    <w:rsid w:val="004604DA"/>
    <w:pPr>
      <w:spacing w:line="360" w:lineRule="auto"/>
      <w:ind w:left="720"/>
      <w:contextualSpacing/>
    </w:pPr>
    <w:rPr>
      <w:rFonts w:eastAsia="Calibri" w:cs="Calibri"/>
      <w:szCs w:val="22"/>
    </w:rPr>
  </w:style>
  <w:style w:type="table" w:customStyle="1" w:styleId="LightGrid-Accent21">
    <w:name w:val="Light Grid - Accent 21"/>
    <w:basedOn w:val="TableNormal"/>
    <w:next w:val="LightGrid-Accent2"/>
    <w:uiPriority w:val="62"/>
    <w:rsid w:val="004604DA"/>
    <w:pPr>
      <w:spacing w:after="0" w:line="240" w:lineRule="auto"/>
    </w:pPr>
    <w:rPr>
      <w:rFonts w:ascii="Calibri" w:eastAsia="Times New Roman"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4604DA"/>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Emphasis">
    <w:name w:val="Emphasis"/>
    <w:uiPriority w:val="20"/>
    <w:qFormat/>
    <w:rsid w:val="004604DA"/>
    <w:rPr>
      <w:i/>
      <w:iCs/>
    </w:rPr>
  </w:style>
  <w:style w:type="table" w:styleId="TableGrid">
    <w:name w:val="Table Grid"/>
    <w:basedOn w:val="TableNormal"/>
    <w:uiPriority w:val="39"/>
    <w:rsid w:val="004604D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4604DA"/>
    <w:rPr>
      <w:color w:val="000000"/>
      <w:sz w:val="16"/>
      <w:szCs w:val="16"/>
    </w:rPr>
  </w:style>
  <w:style w:type="paragraph" w:styleId="BlockText">
    <w:name w:val="Block Text"/>
    <w:basedOn w:val="Normal"/>
    <w:uiPriority w:val="99"/>
    <w:semiHidden/>
    <w:unhideWhenUsed/>
    <w:rsid w:val="004604DA"/>
    <w:pPr>
      <w:spacing w:after="120"/>
      <w:ind w:left="1440" w:right="1440"/>
    </w:pPr>
  </w:style>
  <w:style w:type="paragraph" w:styleId="BodyText2">
    <w:name w:val="Body Text 2"/>
    <w:basedOn w:val="Normal"/>
    <w:link w:val="BodyText2Char"/>
    <w:uiPriority w:val="99"/>
    <w:unhideWhenUsed/>
    <w:rsid w:val="004604DA"/>
    <w:pPr>
      <w:spacing w:after="120" w:line="480" w:lineRule="auto"/>
    </w:pPr>
  </w:style>
  <w:style w:type="character" w:customStyle="1" w:styleId="BodyText2Char">
    <w:name w:val="Body Text 2 Char"/>
    <w:basedOn w:val="DefaultParagraphFont"/>
    <w:link w:val="BodyText2"/>
    <w:uiPriority w:val="99"/>
    <w:rsid w:val="004604DA"/>
    <w:rPr>
      <w:rFonts w:ascii="Garamond" w:eastAsia="Times New Roman" w:hAnsi="Garamond" w:cs="Times New Roman"/>
      <w:sz w:val="24"/>
      <w:szCs w:val="24"/>
    </w:rPr>
  </w:style>
  <w:style w:type="paragraph" w:styleId="BodyTextFirstIndent">
    <w:name w:val="Body Text First Indent"/>
    <w:basedOn w:val="BodyText"/>
    <w:link w:val="BodyTextFirstIndentChar"/>
    <w:uiPriority w:val="99"/>
    <w:unhideWhenUsed/>
    <w:rsid w:val="004604DA"/>
    <w:pPr>
      <w:spacing w:after="120" w:line="360" w:lineRule="auto"/>
      <w:ind w:firstLine="720"/>
    </w:pPr>
    <w:rPr>
      <w:szCs w:val="24"/>
      <w:lang w:val="en-US" w:eastAsia="en-US"/>
    </w:rPr>
  </w:style>
  <w:style w:type="character" w:customStyle="1" w:styleId="BodyTextFirstIndentChar">
    <w:name w:val="Body Text First Indent Char"/>
    <w:basedOn w:val="BodyTextChar"/>
    <w:link w:val="BodyTextFirstIndent"/>
    <w:uiPriority w:val="99"/>
    <w:rsid w:val="004604DA"/>
    <w:rPr>
      <w:rFonts w:ascii="Garamond" w:eastAsia="Times New Roman" w:hAnsi="Garamond" w:cs="Times New Roman"/>
      <w:sz w:val="24"/>
      <w:szCs w:val="24"/>
      <w:lang w:val="x-none" w:eastAsia="x-none"/>
    </w:rPr>
  </w:style>
  <w:style w:type="paragraph" w:styleId="BodyTextFirstIndent2">
    <w:name w:val="Body Text First Indent 2"/>
    <w:basedOn w:val="BodyTextIndent"/>
    <w:link w:val="BodyTextFirstIndent2Char"/>
    <w:uiPriority w:val="99"/>
    <w:unhideWhenUsed/>
    <w:rsid w:val="004604DA"/>
    <w:pPr>
      <w:spacing w:after="120"/>
      <w:ind w:left="360" w:firstLine="210"/>
    </w:pPr>
    <w:rPr>
      <w:szCs w:val="24"/>
      <w:lang w:val="en-US" w:eastAsia="en-US"/>
    </w:rPr>
  </w:style>
  <w:style w:type="character" w:customStyle="1" w:styleId="BodyTextFirstIndent2Char">
    <w:name w:val="Body Text First Indent 2 Char"/>
    <w:basedOn w:val="BodyTextIndentChar"/>
    <w:link w:val="BodyTextFirstIndent2"/>
    <w:uiPriority w:val="99"/>
    <w:rsid w:val="004604DA"/>
    <w:rPr>
      <w:rFonts w:ascii="Garamond" w:eastAsia="Times New Roman" w:hAnsi="Garamond" w:cs="Times New Roman"/>
      <w:sz w:val="24"/>
      <w:szCs w:val="24"/>
      <w:lang w:val="x-none" w:eastAsia="x-none"/>
    </w:rPr>
  </w:style>
  <w:style w:type="paragraph" w:styleId="BodyTextIndent2">
    <w:name w:val="Body Text Indent 2"/>
    <w:basedOn w:val="Normal"/>
    <w:link w:val="BodyTextIndent2Char"/>
    <w:uiPriority w:val="99"/>
    <w:unhideWhenUsed/>
    <w:rsid w:val="004604DA"/>
    <w:pPr>
      <w:spacing w:after="120" w:line="480" w:lineRule="auto"/>
      <w:ind w:left="360"/>
    </w:pPr>
  </w:style>
  <w:style w:type="character" w:customStyle="1" w:styleId="BodyTextIndent2Char">
    <w:name w:val="Body Text Indent 2 Char"/>
    <w:basedOn w:val="DefaultParagraphFont"/>
    <w:link w:val="BodyTextIndent2"/>
    <w:uiPriority w:val="99"/>
    <w:rsid w:val="004604DA"/>
    <w:rPr>
      <w:rFonts w:ascii="Garamond" w:eastAsia="Times New Roman" w:hAnsi="Garamond" w:cs="Times New Roman"/>
      <w:sz w:val="24"/>
      <w:szCs w:val="24"/>
    </w:rPr>
  </w:style>
  <w:style w:type="paragraph" w:styleId="ListBullet">
    <w:name w:val="List Bullet"/>
    <w:basedOn w:val="Normal"/>
    <w:uiPriority w:val="99"/>
    <w:unhideWhenUsed/>
    <w:rsid w:val="004604DA"/>
    <w:pPr>
      <w:spacing w:line="360" w:lineRule="auto"/>
      <w:contextualSpacing/>
    </w:pPr>
  </w:style>
  <w:style w:type="paragraph" w:styleId="ListNumber">
    <w:name w:val="List Number"/>
    <w:basedOn w:val="Normal"/>
    <w:unhideWhenUsed/>
    <w:rsid w:val="004604DA"/>
    <w:pPr>
      <w:numPr>
        <w:numId w:val="7"/>
      </w:numPr>
      <w:spacing w:line="360" w:lineRule="auto"/>
      <w:contextualSpacing/>
    </w:pPr>
  </w:style>
  <w:style w:type="paragraph" w:styleId="ListBullet2">
    <w:name w:val="List Bullet 2"/>
    <w:basedOn w:val="Normal"/>
    <w:uiPriority w:val="99"/>
    <w:rsid w:val="004604DA"/>
    <w:pPr>
      <w:numPr>
        <w:numId w:val="6"/>
      </w:numPr>
      <w:spacing w:line="360" w:lineRule="auto"/>
      <w:contextualSpacing/>
    </w:pPr>
  </w:style>
  <w:style w:type="paragraph" w:styleId="TOC4">
    <w:name w:val="toc 4"/>
    <w:basedOn w:val="Normal"/>
    <w:next w:val="Normal"/>
    <w:autoRedefine/>
    <w:uiPriority w:val="39"/>
    <w:unhideWhenUsed/>
    <w:rsid w:val="004604DA"/>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4604DA"/>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4604DA"/>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4604DA"/>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4604DA"/>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4604DA"/>
    <w:pPr>
      <w:spacing w:after="100" w:line="259" w:lineRule="auto"/>
      <w:ind w:left="1760"/>
    </w:pPr>
    <w:rPr>
      <w:rFonts w:ascii="Calibri" w:hAnsi="Calibri"/>
      <w:sz w:val="22"/>
      <w:szCs w:val="22"/>
    </w:rPr>
  </w:style>
  <w:style w:type="paragraph" w:customStyle="1" w:styleId="HandbookText">
    <w:name w:val="Handbook Text"/>
    <w:basedOn w:val="BodyTextFirstIndent"/>
    <w:link w:val="HandbookTextChar"/>
    <w:qFormat/>
    <w:rsid w:val="004604DA"/>
    <w:pPr>
      <w:spacing w:after="0"/>
    </w:pPr>
    <w:rPr>
      <w:lang w:val="x-none" w:eastAsia="x-none"/>
    </w:rPr>
  </w:style>
  <w:style w:type="character" w:customStyle="1" w:styleId="HandbookTextChar">
    <w:name w:val="Handbook Text Char"/>
    <w:basedOn w:val="BodyTextFirstIndentChar"/>
    <w:link w:val="HandbookText"/>
    <w:rsid w:val="004604DA"/>
    <w:rPr>
      <w:rFonts w:ascii="Garamond" w:eastAsia="Times New Roman" w:hAnsi="Garamond" w:cs="Times New Roman"/>
      <w:sz w:val="24"/>
      <w:szCs w:val="24"/>
      <w:lang w:val="x-none" w:eastAsia="x-none"/>
    </w:rPr>
  </w:style>
  <w:style w:type="paragraph" w:customStyle="1" w:styleId="TableParagraph">
    <w:name w:val="Table Paragraph"/>
    <w:basedOn w:val="Normal"/>
    <w:uiPriority w:val="1"/>
    <w:qFormat/>
    <w:rsid w:val="004530B2"/>
    <w:pPr>
      <w:widowControl w:val="0"/>
      <w:autoSpaceDE w:val="0"/>
      <w:autoSpaceDN w:val="0"/>
    </w:pPr>
    <w:rPr>
      <w:rFonts w:ascii="Times New Roman" w:hAnsi="Times New Roman"/>
      <w:sz w:val="22"/>
      <w:szCs w:val="22"/>
    </w:rPr>
  </w:style>
  <w:style w:type="character" w:customStyle="1" w:styleId="A1">
    <w:name w:val="A1"/>
    <w:uiPriority w:val="99"/>
    <w:rsid w:val="00C37382"/>
    <w:rPr>
      <w:rFonts w:cs="Myriad Pro"/>
      <w:color w:val="000000"/>
    </w:rPr>
  </w:style>
  <w:style w:type="paragraph" w:customStyle="1" w:styleId="Pa2">
    <w:name w:val="Pa2"/>
    <w:basedOn w:val="Default"/>
    <w:next w:val="Default"/>
    <w:uiPriority w:val="99"/>
    <w:rsid w:val="00C37382"/>
    <w:pPr>
      <w:spacing w:line="241" w:lineRule="atLeast"/>
    </w:pPr>
    <w:rPr>
      <w:rFonts w:ascii="Myriad Pro" w:eastAsiaTheme="minorHAnsi" w:hAnsi="Myriad Pro" w:cstheme="minorBidi"/>
      <w:color w:val="auto"/>
    </w:rPr>
  </w:style>
  <w:style w:type="character" w:styleId="UnresolvedMention">
    <w:name w:val="Unresolved Mention"/>
    <w:basedOn w:val="DefaultParagraphFont"/>
    <w:uiPriority w:val="99"/>
    <w:semiHidden/>
    <w:unhideWhenUsed/>
    <w:rsid w:val="00841FC8"/>
    <w:rPr>
      <w:color w:val="605E5C"/>
      <w:shd w:val="clear" w:color="auto" w:fill="E1DFDD"/>
    </w:rPr>
  </w:style>
  <w:style w:type="character" w:styleId="PlaceholderText">
    <w:name w:val="Placeholder Text"/>
    <w:basedOn w:val="DefaultParagraphFont"/>
    <w:uiPriority w:val="99"/>
    <w:semiHidden/>
    <w:rsid w:val="00293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943221">
      <w:bodyDiv w:val="1"/>
      <w:marLeft w:val="0"/>
      <w:marRight w:val="0"/>
      <w:marTop w:val="0"/>
      <w:marBottom w:val="0"/>
      <w:divBdr>
        <w:top w:val="none" w:sz="0" w:space="0" w:color="auto"/>
        <w:left w:val="none" w:sz="0" w:space="0" w:color="auto"/>
        <w:bottom w:val="none" w:sz="0" w:space="0" w:color="auto"/>
        <w:right w:val="none" w:sz="0" w:space="0" w:color="auto"/>
      </w:divBdr>
    </w:div>
    <w:div w:id="1406876056">
      <w:bodyDiv w:val="1"/>
      <w:marLeft w:val="0"/>
      <w:marRight w:val="0"/>
      <w:marTop w:val="0"/>
      <w:marBottom w:val="0"/>
      <w:divBdr>
        <w:top w:val="none" w:sz="0" w:space="0" w:color="auto"/>
        <w:left w:val="none" w:sz="0" w:space="0" w:color="auto"/>
        <w:bottom w:val="none" w:sz="0" w:space="0" w:color="auto"/>
        <w:right w:val="none" w:sz="0" w:space="0" w:color="auto"/>
      </w:divBdr>
    </w:div>
    <w:div w:id="1528785617">
      <w:bodyDiv w:val="1"/>
      <w:marLeft w:val="0"/>
      <w:marRight w:val="0"/>
      <w:marTop w:val="0"/>
      <w:marBottom w:val="0"/>
      <w:divBdr>
        <w:top w:val="none" w:sz="0" w:space="0" w:color="auto"/>
        <w:left w:val="none" w:sz="0" w:space="0" w:color="auto"/>
        <w:bottom w:val="none" w:sz="0" w:space="0" w:color="auto"/>
        <w:right w:val="none" w:sz="0" w:space="0" w:color="auto"/>
      </w:divBdr>
    </w:div>
    <w:div w:id="18642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nursing.org/search-programs" TargetMode="External"/><Relationship Id="rId18" Type="http://schemas.openxmlformats.org/officeDocument/2006/relationships/hyperlink" Target="https://www.mecc.edu/pathways/nursing-track-4-part-time-lpn-rn-bridge-program/" TargetMode="External"/><Relationship Id="rId26" Type="http://schemas.openxmlformats.org/officeDocument/2006/relationships/hyperlink" Target="http://catalog.mecc.edu/" TargetMode="External"/><Relationship Id="rId39" Type="http://schemas.openxmlformats.org/officeDocument/2006/relationships/hyperlink" Target="http://www.dhp.virginia.gov/nursing/nursing_laws_regs.htm" TargetMode="External"/><Relationship Id="rId21" Type="http://schemas.openxmlformats.org/officeDocument/2006/relationships/header" Target="header1.xml"/><Relationship Id="rId34" Type="http://schemas.openxmlformats.org/officeDocument/2006/relationships/hyperlink" Target="http://www.dhp.virginia.gov/nursing/nursing_laws_regs.htm" TargetMode="External"/><Relationship Id="rId42" Type="http://schemas.openxmlformats.org/officeDocument/2006/relationships/hyperlink" Target="https://resources.vccs.edu/" TargetMode="External"/><Relationship Id="rId47" Type="http://schemas.openxmlformats.org/officeDocument/2006/relationships/hyperlink" Target="http://courses.vccs.edu/courses/ENG111" TargetMode="External"/><Relationship Id="rId50" Type="http://schemas.openxmlformats.org/officeDocument/2006/relationships/hyperlink" Target="http://www.dhp.virginia.gov/Boards/Nursing/ApplicantResources/ApplyforLicense/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cc.edu/pathways/lpnrnbridge/" TargetMode="External"/><Relationship Id="rId29" Type="http://schemas.openxmlformats.org/officeDocument/2006/relationships/hyperlink" Target="http://catalog.mecc.edu/" TargetMode="Externa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https://www.dropbox.com/s/sdk51g6r3c2pzpc/Code%20of%20Academic%20and%20Clinical%20Conduct%20With%20Interpretive%20Statements.pdf?dl=0" TargetMode="External"/><Relationship Id="rId37" Type="http://schemas.openxmlformats.org/officeDocument/2006/relationships/hyperlink" Target="http://lis.virginia.gov/cgi-bin/legp604.exe?041+ful+CHAP0049" TargetMode="External"/><Relationship Id="rId40" Type="http://schemas.openxmlformats.org/officeDocument/2006/relationships/hyperlink" Target="http://www.dhp.virginia.gov/nursing/nursing_laws_regs.htm" TargetMode="External"/><Relationship Id="rId45" Type="http://schemas.openxmlformats.org/officeDocument/2006/relationships/hyperlink" Target="https://www.thoughtco.com/how-to-write-a-professional-email-1690524"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mecc.edu/studnets/catalog-and-student-handbook/" TargetMode="External"/><Relationship Id="rId31" Type="http://schemas.openxmlformats.org/officeDocument/2006/relationships/hyperlink" Target="http://lis.virginia.gov/cgi-bin/legp604.exe?161+ful+CHAP0324" TargetMode="External"/><Relationship Id="rId44" Type="http://schemas.openxmlformats.org/officeDocument/2006/relationships/hyperlink" Target="http://www.atitesting.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cc.edu/distance-learning" TargetMode="External"/><Relationship Id="rId22" Type="http://schemas.openxmlformats.org/officeDocument/2006/relationships/footer" Target="footer1.xml"/><Relationship Id="rId27" Type="http://schemas.openxmlformats.org/officeDocument/2006/relationships/hyperlink" Target="https://owl.purdue.edu/" TargetMode="External"/><Relationship Id="rId30" Type="http://schemas.openxmlformats.org/officeDocument/2006/relationships/hyperlink" Target="http://lis.virginia.gov/cgi-bin/legp604.exe?151+ful+CHAP0307" TargetMode="External"/><Relationship Id="rId35" Type="http://schemas.openxmlformats.org/officeDocument/2006/relationships/hyperlink" Target="http://nursingworld.org/DocumentVault/Ethics-1/Code-of-Ethics-for-Nurses.html" TargetMode="External"/><Relationship Id="rId43" Type="http://schemas.openxmlformats.org/officeDocument/2006/relationships/hyperlink" Target="http://thepoint.lww.com" TargetMode="External"/><Relationship Id="rId48" Type="http://schemas.openxmlformats.org/officeDocument/2006/relationships/hyperlink" Target="http://courses.vccs.edu/courses/PSY230" TargetMode="External"/><Relationship Id="rId8" Type="http://schemas.openxmlformats.org/officeDocument/2006/relationships/webSettings" Target="webSettings.xml"/><Relationship Id="rId51" Type="http://schemas.openxmlformats.org/officeDocument/2006/relationships/hyperlink" Target="https://www.mecc.edu/disabilityservices/" TargetMode="External"/><Relationship Id="rId3" Type="http://schemas.openxmlformats.org/officeDocument/2006/relationships/customXml" Target="../customXml/item3.xml"/><Relationship Id="rId12" Type="http://schemas.openxmlformats.org/officeDocument/2006/relationships/image" Target="cid:image001.jpg@01DA9FAD.701BA730" TargetMode="External"/><Relationship Id="rId17" Type="http://schemas.openxmlformats.org/officeDocument/2006/relationships/hyperlink" Target="https://www.mecc.edu/pathways/pteveningweekend/" TargetMode="External"/><Relationship Id="rId25" Type="http://schemas.openxmlformats.org/officeDocument/2006/relationships/hyperlink" Target="http://catalog.mecc.edu/" TargetMode="External"/><Relationship Id="rId33" Type="http://schemas.openxmlformats.org/officeDocument/2006/relationships/hyperlink" Target="https://www.dropbox.com/s/sdk51g6r3c2pzpc/Code%20of%20Academic%20and%20Clinical%20Conduct%20With%20Interpretive%20Statements.pdf?dl=0" TargetMode="External"/><Relationship Id="rId38" Type="http://schemas.openxmlformats.org/officeDocument/2006/relationships/hyperlink" Target="http://lis.virginia.gov/cgi-bin/legp604.exe?161+ful+CHAP0324" TargetMode="External"/><Relationship Id="rId46" Type="http://schemas.openxmlformats.org/officeDocument/2006/relationships/hyperlink" Target="https://www.ncsbn.org/Social_media_guidelines.pdf" TargetMode="External"/><Relationship Id="rId20" Type="http://schemas.openxmlformats.org/officeDocument/2006/relationships/hyperlink" Target="http://www.mecc.edu" TargetMode="External"/><Relationship Id="rId41" Type="http://schemas.openxmlformats.org/officeDocument/2006/relationships/hyperlink" Target="http://catalog.mecc.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cc.edu/pathways/nursing-track-1-two-year-plan/" TargetMode="External"/><Relationship Id="rId23" Type="http://schemas.openxmlformats.org/officeDocument/2006/relationships/header" Target="header2.xml"/><Relationship Id="rId28" Type="http://schemas.openxmlformats.org/officeDocument/2006/relationships/hyperlink" Target="http://catalog.mecc.edu/" TargetMode="External"/><Relationship Id="rId36" Type="http://schemas.openxmlformats.org/officeDocument/2006/relationships/hyperlink" Target="http://lis.virginia.gov/cgi-bin/legp604.exe?961+ful+CHAP0166" TargetMode="External"/><Relationship Id="rId49" Type="http://schemas.openxmlformats.org/officeDocument/2006/relationships/hyperlink" Target="http://courses.vccs.edu/courses/SDV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7728c4a-6658-478f-b0db-ef5054ce57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D73DE6DABAD94EB2D990BAE5BAF783" ma:contentTypeVersion="19" ma:contentTypeDescription="Create a new document." ma:contentTypeScope="" ma:versionID="f40301c1397f754f93fa89deb1d90592">
  <xsd:schema xmlns:xsd="http://www.w3.org/2001/XMLSchema" xmlns:xs="http://www.w3.org/2001/XMLSchema" xmlns:p="http://schemas.microsoft.com/office/2006/metadata/properties" xmlns:ns1="http://schemas.microsoft.com/sharepoint/v3" xmlns:ns3="f7728c4a-6658-478f-b0db-ef5054ce578d" xmlns:ns4="5c7b5b84-2bfa-4f40-a4a7-d40d0fbb2699" targetNamespace="http://schemas.microsoft.com/office/2006/metadata/properties" ma:root="true" ma:fieldsID="384bdba3f68eeada504a3717956d3059" ns1:_="" ns3:_="" ns4:_="">
    <xsd:import namespace="http://schemas.microsoft.com/sharepoint/v3"/>
    <xsd:import namespace="f7728c4a-6658-478f-b0db-ef5054ce578d"/>
    <xsd:import namespace="5c7b5b84-2bfa-4f40-a4a7-d40d0fbb2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28c4a-6658-478f-b0db-ef5054ce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b5b84-2bfa-4f40-a4a7-d40d0fbb26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9EA13-F5CD-4A9A-A372-28FAE2DC7DEE}">
  <ds:schemaRefs>
    <ds:schemaRef ds:uri="http://schemas.microsoft.com/sharepoint/v3/contenttype/forms"/>
  </ds:schemaRefs>
</ds:datastoreItem>
</file>

<file path=customXml/itemProps2.xml><?xml version="1.0" encoding="utf-8"?>
<ds:datastoreItem xmlns:ds="http://schemas.openxmlformats.org/officeDocument/2006/customXml" ds:itemID="{49488CDD-717D-410F-8C4B-6FF184BB1D8D}">
  <ds:schemaRefs>
    <ds:schemaRef ds:uri="http://schemas.openxmlformats.org/officeDocument/2006/bibliography"/>
  </ds:schemaRefs>
</ds:datastoreItem>
</file>

<file path=customXml/itemProps3.xml><?xml version="1.0" encoding="utf-8"?>
<ds:datastoreItem xmlns:ds="http://schemas.openxmlformats.org/officeDocument/2006/customXml" ds:itemID="{CEF1E0B5-4414-4177-9CBF-8C6B5A8CD890}">
  <ds:schemaRefs>
    <ds:schemaRef ds:uri="5c7b5b84-2bfa-4f40-a4a7-d40d0fbb2699"/>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f7728c4a-6658-478f-b0db-ef5054ce578d"/>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A665E10-1C1D-45FC-94D2-06D8E1FA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728c4a-6658-478f-b0db-ef5054ce578d"/>
    <ds:schemaRef ds:uri="5c7b5b84-2bfa-4f40-a4a7-d40d0fbb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24196</Words>
  <Characters>137919</Characters>
  <Application>Microsoft Office Word</Application>
  <DocSecurity>0</DocSecurity>
  <Lines>1149</Lines>
  <Paragraphs>323</Paragraphs>
  <ScaleCrop>false</ScaleCrop>
  <Company/>
  <LinksUpToDate>false</LinksUpToDate>
  <CharactersWithSpaces>161792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Wright</dc:creator>
  <cp:keywords/>
  <dc:description/>
  <cp:lastModifiedBy>Deborah Clarkston</cp:lastModifiedBy>
  <cp:revision>2</cp:revision>
  <cp:lastPrinted>2024-08-13T21:07:00Z</cp:lastPrinted>
  <dcterms:created xsi:type="dcterms:W3CDTF">2024-08-14T13:11:00Z</dcterms:created>
  <dcterms:modified xsi:type="dcterms:W3CDTF">2024-08-14T13:11:00Z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0x01010043D73DE6DABAD94EB2D990BAE5BAF783</vt:lpwstr>
  </property>
  <property fmtid="{D5CDD505-2E9C-101B-9397-08002B2CF9AE}" pid="3" name="MSIP_Label_25750397-bd1d-43c0-bc6a-cf6ee9f11bb1_Enabled">
    <vt:lpwstr>true</vt:lpwstr>
  </property>
  <property fmtid="{D5CDD505-2E9C-101B-9397-08002B2CF9AE}" pid="4" name="MSIP_Label_25750397-bd1d-43c0-bc6a-cf6ee9f11bb1_SetDate">
    <vt:lpwstr>2023-06-30T17:26:31Z</vt:lpwstr>
  </property>
  <property fmtid="{D5CDD505-2E9C-101B-9397-08002B2CF9AE}" pid="5" name="MSIP_Label_25750397-bd1d-43c0-bc6a-cf6ee9f11bb1_Method">
    <vt:lpwstr>Standard</vt:lpwstr>
  </property>
  <property fmtid="{D5CDD505-2E9C-101B-9397-08002B2CF9AE}" pid="6" name="MSIP_Label_25750397-bd1d-43c0-bc6a-cf6ee9f11bb1_Name">
    <vt:lpwstr>defa4170-0d19-0005-0004-bc88714345d2</vt:lpwstr>
  </property>
  <property fmtid="{D5CDD505-2E9C-101B-9397-08002B2CF9AE}" pid="7" name="MSIP_Label_25750397-bd1d-43c0-bc6a-cf6ee9f11bb1_SiteId">
    <vt:lpwstr>25f72a6c-87c5-4f74-af67-03711d13b7aa</vt:lpwstr>
  </property>
  <property fmtid="{D5CDD505-2E9C-101B-9397-08002B2CF9AE}" pid="8" name="MSIP_Label_25750397-bd1d-43c0-bc6a-cf6ee9f11bb1_ActionId">
    <vt:lpwstr>3dcfc6ee-555e-45f1-ae74-e77983328308</vt:lpwstr>
  </property>
  <property fmtid="{D5CDD505-2E9C-101B-9397-08002B2CF9AE}" pid="9" name="MSIP_Label_25750397-bd1d-43c0-bc6a-cf6ee9f11bb1_ContentBits">
    <vt:lpwstr>0</vt:lpwstr>
  </property>
</Properties>
</file>