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7120072F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FA0545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6D802117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873C23">
        <w:rPr>
          <w:b w:val="0"/>
          <w:szCs w:val="24"/>
        </w:rPr>
        <w:t>Sabrina Cowden</w:t>
      </w:r>
      <w:r w:rsidR="00873C23">
        <w:rPr>
          <w:b w:val="0"/>
          <w:szCs w:val="24"/>
        </w:rPr>
        <w:tab/>
      </w:r>
    </w:p>
    <w:p w14:paraId="77C2C5F7" w14:textId="24DB9D30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873C23">
        <w:rPr>
          <w:b w:val="0"/>
          <w:szCs w:val="24"/>
        </w:rPr>
        <w:t>PT 143</w:t>
      </w:r>
      <w:r w:rsidR="00157848" w:rsidRPr="00E95E5C">
        <w:rPr>
          <w:color w:val="000000" w:themeColor="text1"/>
          <w:szCs w:val="24"/>
        </w:rPr>
        <w:tab/>
      </w:r>
    </w:p>
    <w:p w14:paraId="063179E3" w14:textId="75E2C9BB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873C23">
        <w:rPr>
          <w:b w:val="0"/>
          <w:szCs w:val="24"/>
        </w:rPr>
        <w:t>scowden@mecc.edu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21635B01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873C23">
        <w:rPr>
          <w:b w:val="0"/>
          <w:szCs w:val="24"/>
        </w:rPr>
        <w:t>276-523-9012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10ED3F0" w14:textId="77777777" w:rsidR="00B01CF1" w:rsidRDefault="00873C23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</w:t>
            </w:r>
          </w:p>
          <w:p w14:paraId="30B18EA2" w14:textId="0313F625" w:rsidR="00873C23" w:rsidRPr="00BC2A50" w:rsidRDefault="00873C23" w:rsidP="00BC2A50">
            <w:pPr>
              <w:jc w:val="center"/>
            </w:pPr>
            <w:r>
              <w:t>8:00a – 9:</w:t>
            </w:r>
            <w:r w:rsidR="00FA0545">
              <w:t>0</w:t>
            </w:r>
            <w:r>
              <w:t>0a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588A676" w14:textId="77777777" w:rsidR="00873C23" w:rsidRDefault="001D5AE5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PNE 159 </w:t>
            </w:r>
          </w:p>
          <w:p w14:paraId="26B99B6B" w14:textId="1F9FF36E" w:rsidR="001D5AE5" w:rsidRPr="00BC2A50" w:rsidRDefault="00C91295" w:rsidP="00BC2A50">
            <w:pPr>
              <w:jc w:val="center"/>
            </w:pPr>
            <w:r>
              <w:t>8:15a – 10:15a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46B9EB5" w14:textId="77777777" w:rsidR="00873C23" w:rsidRDefault="00C91295" w:rsidP="00BC2A50">
            <w:pPr>
              <w:jc w:val="center"/>
            </w:pPr>
            <w:r>
              <w:t xml:space="preserve">Office Virtual </w:t>
            </w:r>
          </w:p>
          <w:p w14:paraId="398C250C" w14:textId="534440AB" w:rsidR="00C91295" w:rsidRPr="00BC2A50" w:rsidRDefault="00C91295" w:rsidP="00BC2A50">
            <w:pPr>
              <w:jc w:val="center"/>
            </w:pPr>
            <w:r>
              <w:t>8am – 12n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4F3E686" w14:textId="77777777" w:rsidR="00B01CF1" w:rsidRDefault="00C91295" w:rsidP="00BC2A50">
            <w:pPr>
              <w:jc w:val="center"/>
            </w:pPr>
            <w:r>
              <w:t>PNE 161L</w:t>
            </w:r>
          </w:p>
          <w:p w14:paraId="50761AA5" w14:textId="768A9C5E" w:rsidR="00C91295" w:rsidRPr="00BC2A50" w:rsidRDefault="00C91295" w:rsidP="00BC2A50">
            <w:pPr>
              <w:jc w:val="center"/>
            </w:pPr>
            <w:r>
              <w:t>8:30a-2:30p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53486681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69B1517" w14:textId="3213927D" w:rsidR="00B01CF1" w:rsidRDefault="00FA0545" w:rsidP="00BC2A50">
            <w:pPr>
              <w:jc w:val="center"/>
            </w:pPr>
            <w:r>
              <w:t>PNE 143HS2</w:t>
            </w:r>
          </w:p>
          <w:p w14:paraId="2619E40E" w14:textId="77B6BDA6" w:rsidR="00873C23" w:rsidRPr="00BC2A50" w:rsidRDefault="00873C23" w:rsidP="00BC2A50">
            <w:pPr>
              <w:jc w:val="center"/>
            </w:pPr>
            <w:r>
              <w:t>9:</w:t>
            </w:r>
            <w:r w:rsidR="00FA0545">
              <w:t>00a-12n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55220C" w14:textId="77777777" w:rsidR="00873C23" w:rsidRDefault="00C91295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Office </w:t>
            </w:r>
          </w:p>
          <w:p w14:paraId="4A4EAE33" w14:textId="7CF271C9" w:rsidR="00C91295" w:rsidRPr="00BC2A50" w:rsidRDefault="00C91295" w:rsidP="00BC2A50">
            <w:pPr>
              <w:jc w:val="center"/>
            </w:pPr>
            <w:r>
              <w:t>10:30a – 3:00p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2551ACDD" w:rsidR="00873C23" w:rsidRPr="00BC2A50" w:rsidRDefault="00583E2F" w:rsidP="00873C23">
            <w:pPr>
              <w:jc w:val="center"/>
            </w:pPr>
            <w:r>
              <w:t>Office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0E0D044D" w:rsidR="00B01CF1" w:rsidRPr="00BC2A50" w:rsidRDefault="00583E2F" w:rsidP="00BC2A50">
            <w:pPr>
              <w:jc w:val="center"/>
            </w:pPr>
            <w:r>
              <w:t>PNE 161L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1B913D9B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6297B9D" w14:textId="77777777" w:rsidR="00B01CF1" w:rsidRDefault="00873C23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Office </w:t>
            </w:r>
          </w:p>
          <w:p w14:paraId="06515955" w14:textId="2394B21B" w:rsidR="00873C23" w:rsidRPr="00BC2A50" w:rsidRDefault="00873C23" w:rsidP="00873C23">
            <w:pPr>
              <w:jc w:val="center"/>
            </w:pPr>
            <w:r>
              <w:t>1</w:t>
            </w:r>
            <w:r w:rsidR="001D5AE5">
              <w:t>2:00n-12:5</w:t>
            </w:r>
            <w:r>
              <w:t>0p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4C247019" w:rsidR="00873C23" w:rsidRPr="00BC2A50" w:rsidRDefault="00583E2F" w:rsidP="00C91295">
            <w:pPr>
              <w:jc w:val="center"/>
            </w:pPr>
            <w:r>
              <w:t>Office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7848EF40" w:rsidR="00B01CF1" w:rsidRPr="00BC2A50" w:rsidRDefault="00583E2F" w:rsidP="00873C23">
            <w:pPr>
              <w:jc w:val="center"/>
            </w:pPr>
            <w:r>
              <w:t>Office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63FDB488" w:rsidR="00B01CF1" w:rsidRPr="00BC2A50" w:rsidRDefault="00583E2F" w:rsidP="00BC2A50">
            <w:pPr>
              <w:jc w:val="center"/>
            </w:pPr>
            <w:r>
              <w:t>PNE 161L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2DF51583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C98552" w14:textId="20B22465" w:rsidR="00B01CF1" w:rsidRDefault="00873C23" w:rsidP="00873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PNE 1</w:t>
            </w:r>
            <w:r w:rsidR="001D5AE5">
              <w:rPr>
                <w:sz w:val="20"/>
              </w:rPr>
              <w:t>42HS1</w:t>
            </w:r>
          </w:p>
          <w:p w14:paraId="77F702D1" w14:textId="75591AF5" w:rsidR="00873C23" w:rsidRPr="00BC2A50" w:rsidRDefault="00873C23" w:rsidP="00873C23">
            <w:pPr>
              <w:jc w:val="center"/>
            </w:pPr>
            <w:r>
              <w:t>1</w:t>
            </w:r>
            <w:r w:rsidR="001D5AE5">
              <w:t>2</w:t>
            </w:r>
            <w:r>
              <w:t>:</w:t>
            </w:r>
            <w:r w:rsidR="001D5AE5">
              <w:t>5</w:t>
            </w:r>
            <w:r>
              <w:t>0p – 3:</w:t>
            </w:r>
            <w:r w:rsidR="001D5AE5">
              <w:t>2</w:t>
            </w:r>
            <w:r>
              <w:t xml:space="preserve">0p 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6EBC166" w:rsidR="00873C23" w:rsidRPr="00BC2A50" w:rsidRDefault="00583E2F" w:rsidP="00BC2A50">
            <w:pPr>
              <w:jc w:val="center"/>
            </w:pPr>
            <w:r>
              <w:t>Office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5013F7B" w:rsidR="00B01CF1" w:rsidRPr="00BC2A50" w:rsidRDefault="00B01CF1" w:rsidP="00873C23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2A4A03C4" w:rsidR="00B01CF1" w:rsidRPr="00BC2A50" w:rsidRDefault="00B01CF1" w:rsidP="00BC2A50">
            <w:pPr>
              <w:jc w:val="center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2E4710E4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26F49664" w:rsidR="00873C23" w:rsidRPr="00BC2A50" w:rsidRDefault="00873C23" w:rsidP="00BC2A50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565572C5" w:rsidR="00873C23" w:rsidRPr="00BC2A50" w:rsidRDefault="00873C23" w:rsidP="00BC2A50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6CE5BEAA" w:rsidR="00B01CF1" w:rsidRPr="00BC2A50" w:rsidRDefault="00B01CF1" w:rsidP="00873C23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47F50B7" w:rsidR="00B01CF1" w:rsidRPr="00BC2A50" w:rsidRDefault="00B01CF1" w:rsidP="00BC2A50">
            <w:pPr>
              <w:jc w:val="center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5FCD8C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3C263659" w14:textId="035B1930" w:rsidR="00005452" w:rsidRDefault="00E96788" w:rsidP="00C91295">
      <w:r w:rsidRPr="00C61AE8">
        <w:rPr>
          <w:b/>
        </w:rPr>
        <w:t>Notes:</w:t>
      </w:r>
      <w:r>
        <w:tab/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1CEA5" w14:textId="77777777" w:rsidR="006114A8" w:rsidRDefault="006114A8" w:rsidP="00AE1BFE">
      <w:r>
        <w:separator/>
      </w:r>
    </w:p>
  </w:endnote>
  <w:endnote w:type="continuationSeparator" w:id="0">
    <w:p w14:paraId="77373B05" w14:textId="77777777" w:rsidR="006114A8" w:rsidRDefault="006114A8" w:rsidP="00AE1BFE">
      <w:r>
        <w:continuationSeparator/>
      </w:r>
    </w:p>
  </w:endnote>
  <w:endnote w:type="continuationNotice" w:id="1">
    <w:p w14:paraId="602DBC7D" w14:textId="77777777" w:rsidR="006114A8" w:rsidRDefault="00611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054C0" w14:textId="77777777" w:rsidR="006114A8" w:rsidRDefault="006114A8" w:rsidP="00AE1BFE">
      <w:r>
        <w:separator/>
      </w:r>
    </w:p>
  </w:footnote>
  <w:footnote w:type="continuationSeparator" w:id="0">
    <w:p w14:paraId="7104468D" w14:textId="77777777" w:rsidR="006114A8" w:rsidRDefault="006114A8" w:rsidP="00AE1BFE">
      <w:r>
        <w:continuationSeparator/>
      </w:r>
    </w:p>
  </w:footnote>
  <w:footnote w:type="continuationNotice" w:id="1">
    <w:p w14:paraId="22AC1A37" w14:textId="77777777" w:rsidR="006114A8" w:rsidRDefault="006114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037AF"/>
    <w:rsid w:val="00005452"/>
    <w:rsid w:val="00062DA9"/>
    <w:rsid w:val="0006687B"/>
    <w:rsid w:val="00074B16"/>
    <w:rsid w:val="000C6D7A"/>
    <w:rsid w:val="000D40B1"/>
    <w:rsid w:val="000E503F"/>
    <w:rsid w:val="00157848"/>
    <w:rsid w:val="001855A4"/>
    <w:rsid w:val="001A16BD"/>
    <w:rsid w:val="001A4FE9"/>
    <w:rsid w:val="001D0F7A"/>
    <w:rsid w:val="001D5AE5"/>
    <w:rsid w:val="00210A7F"/>
    <w:rsid w:val="00216FB0"/>
    <w:rsid w:val="00221C21"/>
    <w:rsid w:val="00223B79"/>
    <w:rsid w:val="00287429"/>
    <w:rsid w:val="002A7EB4"/>
    <w:rsid w:val="002B17C1"/>
    <w:rsid w:val="00363542"/>
    <w:rsid w:val="0037516F"/>
    <w:rsid w:val="003850F5"/>
    <w:rsid w:val="0038580D"/>
    <w:rsid w:val="00390AB3"/>
    <w:rsid w:val="003A5ABB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779BC"/>
    <w:rsid w:val="00583E2F"/>
    <w:rsid w:val="005B012E"/>
    <w:rsid w:val="005C04C2"/>
    <w:rsid w:val="005F2C86"/>
    <w:rsid w:val="00605ECA"/>
    <w:rsid w:val="006074CF"/>
    <w:rsid w:val="006114A8"/>
    <w:rsid w:val="00612EA7"/>
    <w:rsid w:val="00613557"/>
    <w:rsid w:val="00614372"/>
    <w:rsid w:val="00626039"/>
    <w:rsid w:val="00634222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33497"/>
    <w:rsid w:val="008725A1"/>
    <w:rsid w:val="008737AE"/>
    <w:rsid w:val="00873C23"/>
    <w:rsid w:val="008F2710"/>
    <w:rsid w:val="00904AB5"/>
    <w:rsid w:val="009328DA"/>
    <w:rsid w:val="00952F53"/>
    <w:rsid w:val="00962F91"/>
    <w:rsid w:val="00963C50"/>
    <w:rsid w:val="00971B27"/>
    <w:rsid w:val="009C79D5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91295"/>
    <w:rsid w:val="00CD4C8B"/>
    <w:rsid w:val="00CF177D"/>
    <w:rsid w:val="00D22B74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  <w:rsid w:val="00FA0545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A5ABB"/>
    <w:rsid w:val="003B4521"/>
    <w:rsid w:val="003E0B48"/>
    <w:rsid w:val="005D649F"/>
    <w:rsid w:val="00634222"/>
    <w:rsid w:val="006E20E3"/>
    <w:rsid w:val="006F2C90"/>
    <w:rsid w:val="00904AB5"/>
    <w:rsid w:val="00A80671"/>
    <w:rsid w:val="00BD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73DE6DABAD94EB2D990BAE5BAF783" ma:contentTypeVersion="15" ma:contentTypeDescription="Create a new document." ma:contentTypeScope="" ma:versionID="0f7dc08e796b2cd3cd80325cd190e4aa">
  <xsd:schema xmlns:xsd="http://www.w3.org/2001/XMLSchema" xmlns:xs="http://www.w3.org/2001/XMLSchema" xmlns:p="http://schemas.microsoft.com/office/2006/metadata/properties" xmlns:ns1="http://schemas.microsoft.com/sharepoint/v3" xmlns:ns3="f7728c4a-6658-478f-b0db-ef5054ce578d" targetNamespace="http://schemas.microsoft.com/office/2006/metadata/properties" ma:root="true" ma:fieldsID="064ef9ead44a9661c4330e202c566fb5" ns1:_="" ns3:_="">
    <xsd:import namespace="http://schemas.microsoft.com/sharepoint/v3"/>
    <xsd:import namespace="f7728c4a-6658-478f-b0db-ef5054ce5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28c4a-6658-478f-b0db-ef5054ce5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0E9A7-9360-4119-924C-8C53C2925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181DA-2029-4752-A2E2-812E859E2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728c4a-6658-478f-b0db-ef5054ce5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Angelia Reynolds</cp:lastModifiedBy>
  <cp:revision>2</cp:revision>
  <cp:lastPrinted>2023-02-15T19:58:00Z</cp:lastPrinted>
  <dcterms:created xsi:type="dcterms:W3CDTF">2025-01-08T13:32:00Z</dcterms:created>
  <dcterms:modified xsi:type="dcterms:W3CDTF">2025-01-08T13:32:00Z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0x01010043D73DE6DABAD94EB2D990BAE5BAF783</vt:lpwstr>
  </property>
</Properties>
</file>