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5EC" w:rsidRPr="00393E1F" w:rsidRDefault="00393E1F" w:rsidP="00393E1F">
      <w:pPr>
        <w:spacing w:after="0"/>
        <w:rPr>
          <w:b/>
          <w:sz w:val="28"/>
        </w:rPr>
      </w:pPr>
      <w:bookmarkStart w:id="0" w:name="_GoBack"/>
      <w:bookmarkEnd w:id="0"/>
      <w:r w:rsidRPr="00393E1F">
        <w:rPr>
          <w:b/>
          <w:sz w:val="28"/>
        </w:rPr>
        <w:t>QEP – Phase II Assignment</w:t>
      </w:r>
    </w:p>
    <w:p w:rsidR="00393E1F" w:rsidRPr="00393E1F" w:rsidRDefault="00393E1F" w:rsidP="00393E1F">
      <w:pPr>
        <w:spacing w:after="0"/>
        <w:rPr>
          <w:b/>
          <w:sz w:val="28"/>
        </w:rPr>
      </w:pPr>
      <w:r w:rsidRPr="00393E1F">
        <w:rPr>
          <w:b/>
          <w:sz w:val="28"/>
        </w:rPr>
        <w:t>RTH 112 – Cardiopulmonary Pathophysiology</w:t>
      </w:r>
    </w:p>
    <w:p w:rsidR="00393E1F" w:rsidRDefault="00393E1F"/>
    <w:p w:rsidR="00393E1F" w:rsidRDefault="00393E1F">
      <w:pPr>
        <w:rPr>
          <w:sz w:val="24"/>
        </w:rPr>
      </w:pPr>
      <w:r>
        <w:rPr>
          <w:sz w:val="24"/>
        </w:rPr>
        <w:t xml:space="preserve">You have been called to the bedside of a </w:t>
      </w:r>
      <w:r w:rsidR="009F6739">
        <w:rPr>
          <w:sz w:val="24"/>
        </w:rPr>
        <w:t>12-year-old</w:t>
      </w:r>
      <w:r>
        <w:rPr>
          <w:sz w:val="24"/>
        </w:rPr>
        <w:t xml:space="preserve"> male</w:t>
      </w:r>
      <w:r w:rsidR="000E5176">
        <w:rPr>
          <w:sz w:val="24"/>
        </w:rPr>
        <w:t xml:space="preserve"> (36 Kg)</w:t>
      </w:r>
      <w:r>
        <w:rPr>
          <w:sz w:val="24"/>
        </w:rPr>
        <w:t xml:space="preserve"> with a known history of asthma. He is currently complaining of an increase in his shortness of breath over the past 3 days. He has an albuterol inhaler he uses as needed. You note</w:t>
      </w:r>
      <w:r w:rsidR="00D9412A">
        <w:rPr>
          <w:sz w:val="24"/>
        </w:rPr>
        <w:t xml:space="preserve"> </w:t>
      </w:r>
      <w:r w:rsidR="000E5176">
        <w:rPr>
          <w:sz w:val="24"/>
        </w:rPr>
        <w:t xml:space="preserve">diminished with faint </w:t>
      </w:r>
      <w:r w:rsidR="00D9412A">
        <w:rPr>
          <w:sz w:val="24"/>
        </w:rPr>
        <w:t>expiratory wheezes on auscultation</w:t>
      </w:r>
      <w:r w:rsidR="009F6739">
        <w:rPr>
          <w:sz w:val="24"/>
        </w:rPr>
        <w:t xml:space="preserve"> and he is in the tripod position. His admission vital signs are as follows: HR -149, BP 129/75, SpO2 90%, Temp 37</w:t>
      </w:r>
      <w:r w:rsidR="009F6739">
        <w:rPr>
          <w:rFonts w:cstheme="minorHAnsi"/>
          <w:sz w:val="24"/>
        </w:rPr>
        <w:t>°</w:t>
      </w:r>
      <w:r w:rsidR="009F6739">
        <w:rPr>
          <w:sz w:val="24"/>
        </w:rPr>
        <w:t xml:space="preserve"> C. The mother states he </w:t>
      </w:r>
      <w:r w:rsidR="000E5176">
        <w:rPr>
          <w:sz w:val="24"/>
        </w:rPr>
        <w:t>h</w:t>
      </w:r>
      <w:r w:rsidR="009F6739">
        <w:rPr>
          <w:sz w:val="24"/>
        </w:rPr>
        <w:t>as been using his inhaler about once an hour for the past 6 hours without any relief. The mother states his normal expiratory peak flow measurement is 425 mL.</w:t>
      </w:r>
    </w:p>
    <w:p w:rsidR="009F6739" w:rsidRDefault="009F6739">
      <w:pPr>
        <w:rPr>
          <w:sz w:val="24"/>
        </w:rPr>
      </w:pPr>
      <w:r>
        <w:rPr>
          <w:sz w:val="24"/>
        </w:rPr>
        <w:t>Here is his past 6 Peak Flow Measurements: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F6739" w:rsidTr="009F6739">
        <w:tc>
          <w:tcPr>
            <w:tcW w:w="1558" w:type="dxa"/>
            <w:shd w:val="clear" w:color="auto" w:fill="D9D9D9" w:themeFill="background1" w:themeFillShade="D9"/>
          </w:tcPr>
          <w:p w:rsidR="009F6739" w:rsidRPr="009F6739" w:rsidRDefault="009F6739" w:rsidP="009F6739">
            <w:pPr>
              <w:jc w:val="center"/>
              <w:rPr>
                <w:b/>
                <w:sz w:val="24"/>
              </w:rPr>
            </w:pPr>
            <w:r w:rsidRPr="009F6739">
              <w:rPr>
                <w:b/>
                <w:sz w:val="24"/>
              </w:rPr>
              <w:t>8:00am</w:t>
            </w:r>
          </w:p>
        </w:tc>
        <w:tc>
          <w:tcPr>
            <w:tcW w:w="1558" w:type="dxa"/>
            <w:shd w:val="clear" w:color="auto" w:fill="D9D9D9" w:themeFill="background1" w:themeFillShade="D9"/>
          </w:tcPr>
          <w:p w:rsidR="009F6739" w:rsidRPr="009F6739" w:rsidRDefault="009F6739" w:rsidP="009F6739">
            <w:pPr>
              <w:jc w:val="center"/>
              <w:rPr>
                <w:b/>
                <w:sz w:val="24"/>
              </w:rPr>
            </w:pPr>
            <w:r w:rsidRPr="009F6739">
              <w:rPr>
                <w:b/>
                <w:sz w:val="24"/>
              </w:rPr>
              <w:t>9:00am</w:t>
            </w:r>
          </w:p>
        </w:tc>
        <w:tc>
          <w:tcPr>
            <w:tcW w:w="1558" w:type="dxa"/>
            <w:shd w:val="clear" w:color="auto" w:fill="D9D9D9" w:themeFill="background1" w:themeFillShade="D9"/>
          </w:tcPr>
          <w:p w:rsidR="009F6739" w:rsidRPr="009F6739" w:rsidRDefault="009F6739" w:rsidP="009F6739">
            <w:pPr>
              <w:jc w:val="center"/>
              <w:rPr>
                <w:b/>
                <w:sz w:val="24"/>
              </w:rPr>
            </w:pPr>
            <w:r w:rsidRPr="009F6739">
              <w:rPr>
                <w:b/>
                <w:sz w:val="24"/>
              </w:rPr>
              <w:t>10:00am</w:t>
            </w:r>
          </w:p>
        </w:tc>
        <w:tc>
          <w:tcPr>
            <w:tcW w:w="1558" w:type="dxa"/>
            <w:shd w:val="clear" w:color="auto" w:fill="D9D9D9" w:themeFill="background1" w:themeFillShade="D9"/>
          </w:tcPr>
          <w:p w:rsidR="009F6739" w:rsidRPr="009F6739" w:rsidRDefault="009F6739" w:rsidP="009F6739">
            <w:pPr>
              <w:jc w:val="center"/>
              <w:rPr>
                <w:b/>
                <w:sz w:val="24"/>
              </w:rPr>
            </w:pPr>
            <w:r w:rsidRPr="009F6739">
              <w:rPr>
                <w:b/>
                <w:sz w:val="24"/>
              </w:rPr>
              <w:t>11:00am</w:t>
            </w:r>
          </w:p>
        </w:tc>
        <w:tc>
          <w:tcPr>
            <w:tcW w:w="1559" w:type="dxa"/>
            <w:shd w:val="clear" w:color="auto" w:fill="D9D9D9" w:themeFill="background1" w:themeFillShade="D9"/>
          </w:tcPr>
          <w:p w:rsidR="009F6739" w:rsidRPr="009F6739" w:rsidRDefault="009F6739" w:rsidP="009F6739">
            <w:pPr>
              <w:jc w:val="center"/>
              <w:rPr>
                <w:b/>
                <w:sz w:val="24"/>
              </w:rPr>
            </w:pPr>
            <w:r w:rsidRPr="009F6739">
              <w:rPr>
                <w:b/>
                <w:sz w:val="24"/>
              </w:rPr>
              <w:t>12:00pm</w:t>
            </w:r>
          </w:p>
        </w:tc>
        <w:tc>
          <w:tcPr>
            <w:tcW w:w="1559" w:type="dxa"/>
            <w:shd w:val="clear" w:color="auto" w:fill="D9D9D9" w:themeFill="background1" w:themeFillShade="D9"/>
          </w:tcPr>
          <w:p w:rsidR="009F6739" w:rsidRPr="009F6739" w:rsidRDefault="009F6739" w:rsidP="009F6739">
            <w:pPr>
              <w:jc w:val="center"/>
              <w:rPr>
                <w:b/>
                <w:sz w:val="24"/>
              </w:rPr>
            </w:pPr>
            <w:r w:rsidRPr="009F6739">
              <w:rPr>
                <w:b/>
                <w:sz w:val="24"/>
              </w:rPr>
              <w:t>1:00pm</w:t>
            </w:r>
          </w:p>
        </w:tc>
      </w:tr>
      <w:tr w:rsidR="009F6739" w:rsidTr="009F6739">
        <w:trPr>
          <w:trHeight w:val="512"/>
        </w:trPr>
        <w:tc>
          <w:tcPr>
            <w:tcW w:w="1558" w:type="dxa"/>
            <w:vAlign w:val="center"/>
          </w:tcPr>
          <w:p w:rsidR="009F6739" w:rsidRPr="009F6739" w:rsidRDefault="009F6739" w:rsidP="009F6739">
            <w:pPr>
              <w:jc w:val="center"/>
              <w:rPr>
                <w:b/>
                <w:sz w:val="28"/>
              </w:rPr>
            </w:pPr>
            <w:r w:rsidRPr="009F6739">
              <w:rPr>
                <w:b/>
                <w:sz w:val="28"/>
              </w:rPr>
              <w:t>398 mL</w:t>
            </w:r>
          </w:p>
        </w:tc>
        <w:tc>
          <w:tcPr>
            <w:tcW w:w="1558" w:type="dxa"/>
            <w:vAlign w:val="center"/>
          </w:tcPr>
          <w:p w:rsidR="009F6739" w:rsidRPr="009F6739" w:rsidRDefault="009F6739" w:rsidP="009F6739">
            <w:pPr>
              <w:jc w:val="center"/>
              <w:rPr>
                <w:b/>
                <w:sz w:val="28"/>
              </w:rPr>
            </w:pPr>
            <w:r w:rsidRPr="009F6739">
              <w:rPr>
                <w:b/>
                <w:sz w:val="28"/>
              </w:rPr>
              <w:t>338 mL</w:t>
            </w:r>
          </w:p>
        </w:tc>
        <w:tc>
          <w:tcPr>
            <w:tcW w:w="1558" w:type="dxa"/>
            <w:vAlign w:val="center"/>
          </w:tcPr>
          <w:p w:rsidR="009F6739" w:rsidRPr="009F6739" w:rsidRDefault="009F6739" w:rsidP="009F6739">
            <w:pPr>
              <w:jc w:val="center"/>
              <w:rPr>
                <w:b/>
                <w:sz w:val="28"/>
              </w:rPr>
            </w:pPr>
            <w:r w:rsidRPr="009F6739">
              <w:rPr>
                <w:b/>
                <w:sz w:val="28"/>
              </w:rPr>
              <w:t>299 mL</w:t>
            </w:r>
          </w:p>
        </w:tc>
        <w:tc>
          <w:tcPr>
            <w:tcW w:w="1558" w:type="dxa"/>
            <w:vAlign w:val="center"/>
          </w:tcPr>
          <w:p w:rsidR="009F6739" w:rsidRPr="009F6739" w:rsidRDefault="009F6739" w:rsidP="009F6739">
            <w:pPr>
              <w:jc w:val="center"/>
              <w:rPr>
                <w:b/>
                <w:sz w:val="28"/>
              </w:rPr>
            </w:pPr>
            <w:r w:rsidRPr="009F6739">
              <w:rPr>
                <w:b/>
                <w:sz w:val="28"/>
              </w:rPr>
              <w:t>278 mL</w:t>
            </w:r>
          </w:p>
        </w:tc>
        <w:tc>
          <w:tcPr>
            <w:tcW w:w="1559" w:type="dxa"/>
            <w:vAlign w:val="center"/>
          </w:tcPr>
          <w:p w:rsidR="009F6739" w:rsidRPr="009F6739" w:rsidRDefault="009F6739" w:rsidP="009F6739">
            <w:pPr>
              <w:jc w:val="center"/>
              <w:rPr>
                <w:b/>
                <w:sz w:val="28"/>
              </w:rPr>
            </w:pPr>
            <w:r w:rsidRPr="009F6739">
              <w:rPr>
                <w:b/>
                <w:sz w:val="28"/>
              </w:rPr>
              <w:t>243 mL</w:t>
            </w:r>
          </w:p>
        </w:tc>
        <w:tc>
          <w:tcPr>
            <w:tcW w:w="1559" w:type="dxa"/>
            <w:vAlign w:val="center"/>
          </w:tcPr>
          <w:p w:rsidR="009F6739" w:rsidRPr="009F6739" w:rsidRDefault="009F6739" w:rsidP="009F6739">
            <w:pPr>
              <w:jc w:val="center"/>
              <w:rPr>
                <w:b/>
                <w:sz w:val="28"/>
              </w:rPr>
            </w:pPr>
            <w:r w:rsidRPr="009F6739">
              <w:rPr>
                <w:b/>
                <w:sz w:val="28"/>
              </w:rPr>
              <w:t>211 mL</w:t>
            </w:r>
          </w:p>
        </w:tc>
      </w:tr>
    </w:tbl>
    <w:p w:rsidR="009F6739" w:rsidRDefault="009F6739" w:rsidP="009F6739">
      <w:pPr>
        <w:jc w:val="center"/>
        <w:rPr>
          <w:sz w:val="24"/>
        </w:rPr>
      </w:pPr>
    </w:p>
    <w:p w:rsidR="009F6739" w:rsidRDefault="009F6739" w:rsidP="009F6739">
      <w:pPr>
        <w:rPr>
          <w:sz w:val="24"/>
        </w:rPr>
      </w:pPr>
      <w:r>
        <w:rPr>
          <w:sz w:val="24"/>
        </w:rPr>
        <w:t>Based off the patient’s initial assessment and serial peak flow measurements, what would your analysis be of this patient’s initial diagnosis and where would the patient fall on the Asthma Zone Scale?</w:t>
      </w:r>
    </w:p>
    <w:p w:rsidR="000E5176" w:rsidRPr="000E5176" w:rsidRDefault="000E5176" w:rsidP="000E5176">
      <w:pPr>
        <w:pStyle w:val="ListParagraph"/>
        <w:numPr>
          <w:ilvl w:val="0"/>
          <w:numId w:val="1"/>
        </w:numPr>
        <w:spacing w:after="0"/>
        <w:rPr>
          <w:b/>
          <w:sz w:val="24"/>
        </w:rPr>
      </w:pPr>
      <w:r w:rsidRPr="000E5176">
        <w:rPr>
          <w:b/>
          <w:sz w:val="24"/>
        </w:rPr>
        <w:t xml:space="preserve">Acute Exacerbation of Asthma </w:t>
      </w:r>
    </w:p>
    <w:p w:rsidR="009F6739" w:rsidRPr="000E5176" w:rsidRDefault="000E5176" w:rsidP="000E5176">
      <w:pPr>
        <w:pStyle w:val="ListParagraph"/>
        <w:numPr>
          <w:ilvl w:val="0"/>
          <w:numId w:val="1"/>
        </w:numPr>
        <w:spacing w:after="0"/>
        <w:rPr>
          <w:b/>
          <w:sz w:val="24"/>
        </w:rPr>
      </w:pPr>
      <w:r w:rsidRPr="000E5176">
        <w:rPr>
          <w:b/>
          <w:sz w:val="24"/>
        </w:rPr>
        <w:t>Red Zone on the Asthma Zone Scale (Peak Flow &lt;50% of baseline)</w:t>
      </w:r>
    </w:p>
    <w:p w:rsidR="009F6739" w:rsidRDefault="009F6739" w:rsidP="009F6739">
      <w:pPr>
        <w:rPr>
          <w:sz w:val="24"/>
        </w:rPr>
      </w:pPr>
    </w:p>
    <w:p w:rsidR="009F6739" w:rsidRDefault="000E5176" w:rsidP="009F6739">
      <w:pPr>
        <w:rPr>
          <w:sz w:val="24"/>
        </w:rPr>
      </w:pPr>
      <w:r>
        <w:rPr>
          <w:sz w:val="24"/>
        </w:rPr>
        <w:t>Based off your initial analysis of this patient’s diagnosis and place</w:t>
      </w:r>
      <w:r w:rsidR="00F81281">
        <w:rPr>
          <w:sz w:val="24"/>
        </w:rPr>
        <w:t>ment</w:t>
      </w:r>
      <w:r>
        <w:rPr>
          <w:sz w:val="24"/>
        </w:rPr>
        <w:t xml:space="preserve"> on the Asthma Zone Scale what would your assumptions be on </w:t>
      </w:r>
      <w:r w:rsidR="00F81281">
        <w:rPr>
          <w:sz w:val="24"/>
        </w:rPr>
        <w:t>the</w:t>
      </w:r>
      <w:r>
        <w:rPr>
          <w:sz w:val="24"/>
        </w:rPr>
        <w:t xml:space="preserve"> appropriate therapy would you recommend to the physician?</w:t>
      </w:r>
    </w:p>
    <w:p w:rsidR="000E5176" w:rsidRPr="00940F13" w:rsidRDefault="000E5176" w:rsidP="000E5176">
      <w:pPr>
        <w:pStyle w:val="ListParagraph"/>
        <w:numPr>
          <w:ilvl w:val="0"/>
          <w:numId w:val="2"/>
        </w:numPr>
        <w:rPr>
          <w:b/>
          <w:sz w:val="24"/>
        </w:rPr>
      </w:pPr>
      <w:r w:rsidRPr="00940F13">
        <w:rPr>
          <w:b/>
          <w:sz w:val="24"/>
        </w:rPr>
        <w:t>Oxygen Therapy – Nasal Cannula at 2lpm</w:t>
      </w:r>
    </w:p>
    <w:p w:rsidR="000E5176" w:rsidRPr="00940F13" w:rsidRDefault="000E5176" w:rsidP="000E5176">
      <w:pPr>
        <w:pStyle w:val="ListParagraph"/>
        <w:numPr>
          <w:ilvl w:val="0"/>
          <w:numId w:val="2"/>
        </w:numPr>
        <w:rPr>
          <w:b/>
          <w:sz w:val="24"/>
        </w:rPr>
      </w:pPr>
      <w:r w:rsidRPr="00940F13">
        <w:rPr>
          <w:b/>
          <w:sz w:val="24"/>
        </w:rPr>
        <w:t>Bronchodilators – Albuterol  (Q15 mins x4 or Continuous Neb)</w:t>
      </w:r>
    </w:p>
    <w:p w:rsidR="000E5176" w:rsidRPr="00940F13" w:rsidRDefault="000E5176" w:rsidP="000E5176">
      <w:pPr>
        <w:pStyle w:val="ListParagraph"/>
        <w:numPr>
          <w:ilvl w:val="0"/>
          <w:numId w:val="2"/>
        </w:numPr>
        <w:rPr>
          <w:b/>
          <w:sz w:val="24"/>
        </w:rPr>
      </w:pPr>
      <w:r w:rsidRPr="00940F13">
        <w:rPr>
          <w:b/>
          <w:sz w:val="24"/>
        </w:rPr>
        <w:t>IV Corticosteroids – (20mg Solumedrol)</w:t>
      </w:r>
    </w:p>
    <w:p w:rsidR="000E5176" w:rsidRPr="00940F13" w:rsidRDefault="000E5176" w:rsidP="000E5176">
      <w:pPr>
        <w:pStyle w:val="ListParagraph"/>
        <w:numPr>
          <w:ilvl w:val="0"/>
          <w:numId w:val="2"/>
        </w:numPr>
        <w:rPr>
          <w:b/>
          <w:sz w:val="24"/>
        </w:rPr>
      </w:pPr>
      <w:r w:rsidRPr="00940F13">
        <w:rPr>
          <w:b/>
          <w:i/>
          <w:sz w:val="24"/>
        </w:rPr>
        <w:t>(Optional)</w:t>
      </w:r>
      <w:r w:rsidRPr="00940F13">
        <w:rPr>
          <w:b/>
          <w:sz w:val="24"/>
        </w:rPr>
        <w:t xml:space="preserve"> Subcutaneous Epinephrine – (0.3mg)</w:t>
      </w:r>
    </w:p>
    <w:sectPr w:rsidR="000E5176" w:rsidRPr="00940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5C31"/>
    <w:multiLevelType w:val="hybridMultilevel"/>
    <w:tmpl w:val="12CE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21AAF"/>
    <w:multiLevelType w:val="hybridMultilevel"/>
    <w:tmpl w:val="B2002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1F"/>
    <w:rsid w:val="000E5176"/>
    <w:rsid w:val="00393E1F"/>
    <w:rsid w:val="00451864"/>
    <w:rsid w:val="00940F13"/>
    <w:rsid w:val="009F6739"/>
    <w:rsid w:val="00C465EC"/>
    <w:rsid w:val="00D9412A"/>
    <w:rsid w:val="00F8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AF05A-241B-4B28-A8B4-0908D6DE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Mullins</dc:creator>
  <cp:keywords/>
  <dc:description/>
  <cp:lastModifiedBy>Bethany Arnold</cp:lastModifiedBy>
  <cp:revision>2</cp:revision>
  <dcterms:created xsi:type="dcterms:W3CDTF">2021-12-09T14:04:00Z</dcterms:created>
  <dcterms:modified xsi:type="dcterms:W3CDTF">2021-12-09T14:04:00Z</dcterms:modified>
</cp:coreProperties>
</file>