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6FE8D" w14:textId="583166C8" w:rsidR="00747135" w:rsidRPr="00747135" w:rsidRDefault="00747135" w:rsidP="009B2FE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eorgia" w:hAnsi="Georgia"/>
          <w:i/>
          <w:iCs/>
          <w:color w:val="2D3B45"/>
          <w:bdr w:val="none" w:sz="0" w:space="0" w:color="auto" w:frame="1"/>
        </w:rPr>
      </w:pPr>
      <w:bookmarkStart w:id="0" w:name="_GoBack"/>
      <w:bookmarkEnd w:id="0"/>
      <w:r w:rsidRPr="00747135">
        <w:rPr>
          <w:rStyle w:val="Strong"/>
          <w:rFonts w:ascii="Georgia" w:hAnsi="Georgia"/>
          <w:i/>
          <w:iCs/>
          <w:color w:val="2D3B45"/>
          <w:bdr w:val="none" w:sz="0" w:space="0" w:color="auto" w:frame="1"/>
        </w:rPr>
        <w:t>LGL 127: Legal Research &amp; Writing</w:t>
      </w:r>
    </w:p>
    <w:p w14:paraId="7A40EF1A" w14:textId="2821C098" w:rsidR="00747135" w:rsidRPr="00747135" w:rsidRDefault="00747135" w:rsidP="009B2FE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eorgia" w:hAnsi="Georgia"/>
          <w:i/>
          <w:iCs/>
          <w:color w:val="2D3B45"/>
          <w:bdr w:val="none" w:sz="0" w:space="0" w:color="auto" w:frame="1"/>
        </w:rPr>
      </w:pPr>
    </w:p>
    <w:p w14:paraId="0541E708" w14:textId="5B0E9098" w:rsidR="00747135" w:rsidRDefault="00747135" w:rsidP="00747135">
      <w:pPr>
        <w:spacing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747135">
        <w:rPr>
          <w:rFonts w:ascii="Georgia" w:eastAsia="Times New Roman" w:hAnsi="Georgia" w:cs="Calibri"/>
          <w:color w:val="000000"/>
          <w:sz w:val="24"/>
          <w:szCs w:val="24"/>
        </w:rPr>
        <w:t>Quantitative Literacy (QL) is the ability to make calculations; it also involves the ability to make sense of numbers in an applicable, pertinent, real-world context. That being said, you will be interpreting quite a bit of quantitative data within this class in order to make a point.</w:t>
      </w:r>
    </w:p>
    <w:p w14:paraId="58CE04D6" w14:textId="79BA89A4" w:rsidR="00792B25" w:rsidRPr="00747135" w:rsidRDefault="00792B25" w:rsidP="00747135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Complete the following assignment.</w:t>
      </w:r>
    </w:p>
    <w:p w14:paraId="56460B6E" w14:textId="77777777" w:rsidR="00747135" w:rsidRPr="00747135" w:rsidRDefault="00747135" w:rsidP="009B2FE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eorgia" w:hAnsi="Georgia"/>
          <w:i/>
          <w:iCs/>
          <w:color w:val="2D3B45"/>
          <w:bdr w:val="none" w:sz="0" w:space="0" w:color="auto" w:frame="1"/>
        </w:rPr>
      </w:pPr>
    </w:p>
    <w:p w14:paraId="5A53500F" w14:textId="30EA02C3" w:rsidR="009B2FEE" w:rsidRPr="00747135" w:rsidRDefault="009B2FEE" w:rsidP="009B2FE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hAnsi="Georgia"/>
          <w:color w:val="2D3B45"/>
          <w:bdr w:val="none" w:sz="0" w:space="0" w:color="auto" w:frame="1"/>
        </w:rPr>
      </w:pPr>
      <w:r w:rsidRPr="00747135">
        <w:rPr>
          <w:rStyle w:val="Strong"/>
          <w:rFonts w:ascii="Georgia" w:hAnsi="Georgia"/>
          <w:i/>
          <w:iCs/>
          <w:color w:val="2D3B45"/>
          <w:bdr w:val="none" w:sz="0" w:space="0" w:color="auto" w:frame="1"/>
        </w:rPr>
        <w:t>PURPOSE</w:t>
      </w:r>
      <w:r w:rsidRPr="00747135">
        <w:rPr>
          <w:rStyle w:val="Emphasis"/>
          <w:rFonts w:ascii="Georgia" w:hAnsi="Georgia"/>
          <w:color w:val="2D3B45"/>
          <w:bdr w:val="none" w:sz="0" w:space="0" w:color="auto" w:frame="1"/>
        </w:rPr>
        <w:t>: To provide hands-on practice in finding,</w:t>
      </w:r>
      <w:r w:rsidRPr="00747135">
        <w:rPr>
          <w:rStyle w:val="apple-converted-space"/>
          <w:rFonts w:ascii="Georgia" w:hAnsi="Georgia"/>
          <w:i/>
          <w:iCs/>
          <w:color w:val="2D3B45"/>
          <w:bdr w:val="none" w:sz="0" w:space="0" w:color="auto" w:frame="1"/>
        </w:rPr>
        <w:t> </w:t>
      </w:r>
      <w:r w:rsidRPr="00747135">
        <w:rPr>
          <w:rStyle w:val="Emphasis"/>
          <w:rFonts w:ascii="Georgia" w:hAnsi="Georgia"/>
          <w:color w:val="2D3B45"/>
          <w:bdr w:val="none" w:sz="0" w:space="0" w:color="auto" w:frame="1"/>
        </w:rPr>
        <w:t>reading,</w:t>
      </w:r>
      <w:r w:rsidRPr="00747135">
        <w:rPr>
          <w:rStyle w:val="apple-converted-space"/>
          <w:rFonts w:ascii="Georgia" w:hAnsi="Georgia"/>
          <w:i/>
          <w:iCs/>
          <w:color w:val="2D3B45"/>
          <w:bdr w:val="none" w:sz="0" w:space="0" w:color="auto" w:frame="1"/>
        </w:rPr>
        <w:t> </w:t>
      </w:r>
      <w:r w:rsidRPr="00747135">
        <w:rPr>
          <w:rStyle w:val="Emphasis"/>
          <w:rFonts w:ascii="Georgia" w:hAnsi="Georgia"/>
          <w:color w:val="2D3B45"/>
          <w:bdr w:val="none" w:sz="0" w:space="0" w:color="auto" w:frame="1"/>
        </w:rPr>
        <w:t>and analyzing statutory law.</w:t>
      </w:r>
    </w:p>
    <w:p w14:paraId="4933411D" w14:textId="77777777" w:rsidR="009B2FEE" w:rsidRPr="00747135" w:rsidRDefault="009B2FEE" w:rsidP="009B2FE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hAnsi="Georgia"/>
          <w:color w:val="2D3B45"/>
          <w:bdr w:val="none" w:sz="0" w:space="0" w:color="auto" w:frame="1"/>
        </w:rPr>
      </w:pPr>
    </w:p>
    <w:p w14:paraId="4E55E46E" w14:textId="77777777" w:rsidR="009B2FEE" w:rsidRPr="00747135" w:rsidRDefault="009B2FEE" w:rsidP="009B2FE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D3B45"/>
        </w:rPr>
      </w:pPr>
      <w:r w:rsidRPr="00747135">
        <w:rPr>
          <w:rStyle w:val="Emphasis"/>
          <w:rFonts w:ascii="Georgia" w:hAnsi="Georgia"/>
          <w:b/>
          <w:bCs/>
          <w:color w:val="2D3B45"/>
          <w:bdr w:val="none" w:sz="0" w:space="0" w:color="auto" w:frame="1"/>
        </w:rPr>
        <w:t>ASSIGNMENT</w:t>
      </w:r>
      <w:r w:rsidRPr="00747135">
        <w:rPr>
          <w:rStyle w:val="Emphasis"/>
          <w:rFonts w:ascii="Georgia" w:hAnsi="Georgia"/>
          <w:i w:val="0"/>
          <w:iCs w:val="0"/>
          <w:color w:val="2D3B45"/>
          <w:bdr w:val="none" w:sz="0" w:space="0" w:color="auto" w:frame="1"/>
        </w:rPr>
        <w:t>:</w:t>
      </w:r>
    </w:p>
    <w:p w14:paraId="50292335" w14:textId="77777777" w:rsidR="009B2FEE" w:rsidRPr="00747135" w:rsidRDefault="009B2FEE" w:rsidP="009B2FEE">
      <w:pPr>
        <w:pStyle w:val="NormalWeb"/>
        <w:shd w:val="clear" w:color="auto" w:fill="FFFFFF"/>
        <w:spacing w:before="180" w:beforeAutospacing="0" w:after="180" w:afterAutospacing="0"/>
        <w:rPr>
          <w:rFonts w:ascii="Georgia" w:hAnsi="Georgia"/>
          <w:b/>
          <w:bCs/>
          <w:color w:val="2D3B45"/>
        </w:rPr>
      </w:pPr>
      <w:r w:rsidRPr="00747135">
        <w:rPr>
          <w:rFonts w:ascii="Georgia" w:hAnsi="Georgia" w:cs="Open Sans"/>
          <w:b/>
          <w:bCs/>
          <w:color w:val="000000"/>
          <w:bdr w:val="none" w:sz="0" w:space="0" w:color="auto" w:frame="1"/>
        </w:rPr>
        <w:t>Read the following code section:</w:t>
      </w:r>
    </w:p>
    <w:p w14:paraId="55387A86" w14:textId="77777777" w:rsidR="009B2FEE" w:rsidRPr="00747135" w:rsidRDefault="009B2FEE" w:rsidP="00747135">
      <w:pPr>
        <w:pStyle w:val="NoSpacing"/>
        <w:rPr>
          <w:b/>
          <w:bCs/>
        </w:rPr>
      </w:pPr>
      <w:r w:rsidRPr="00747135">
        <w:rPr>
          <w:rStyle w:val="Strong"/>
          <w:rFonts w:ascii="Georgia" w:hAnsi="Georgia"/>
          <w:b w:val="0"/>
          <w:bCs w:val="0"/>
          <w:color w:val="2D3B45"/>
          <w:sz w:val="24"/>
          <w:szCs w:val="24"/>
          <w:bdr w:val="none" w:sz="0" w:space="0" w:color="auto" w:frame="1"/>
        </w:rPr>
        <w:t>Subject to this division, the father and mother of a minor child have an equal responsibility to support their child in the manner suitable to the child's circumstances.</w:t>
      </w:r>
    </w:p>
    <w:p w14:paraId="72C15173" w14:textId="77777777" w:rsidR="009B2FEE" w:rsidRPr="00747135" w:rsidRDefault="009B2FEE" w:rsidP="00747135">
      <w:pPr>
        <w:pStyle w:val="NoSpacing"/>
        <w:rPr>
          <w:rStyle w:val="Strong"/>
          <w:rFonts w:ascii="Georgia" w:hAnsi="Georgia"/>
          <w:b w:val="0"/>
          <w:bCs w:val="0"/>
          <w:color w:val="2D3B45"/>
          <w:sz w:val="24"/>
          <w:szCs w:val="24"/>
          <w:bdr w:val="none" w:sz="0" w:space="0" w:color="auto" w:frame="1"/>
        </w:rPr>
      </w:pPr>
      <w:r w:rsidRPr="00747135">
        <w:rPr>
          <w:rStyle w:val="Strong"/>
          <w:rFonts w:ascii="Georgia" w:hAnsi="Georgia"/>
          <w:b w:val="0"/>
          <w:bCs w:val="0"/>
          <w:color w:val="2D3B45"/>
          <w:sz w:val="24"/>
          <w:szCs w:val="24"/>
          <w:bdr w:val="none" w:sz="0" w:space="0" w:color="auto" w:frame="1"/>
        </w:rPr>
        <w:t>The duty of support imposed herein continues as to an unmarried child who has attained the age of 18 years, is a full-time high school student, and who is not self-supporting, until the time the child completes the 12th grades or attains the age of 19 years, whichever occurs first.</w:t>
      </w:r>
    </w:p>
    <w:p w14:paraId="7D5EA2C2" w14:textId="77777777" w:rsidR="009B2FEE" w:rsidRPr="00747135" w:rsidRDefault="009B2FEE" w:rsidP="009B2FEE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2D3B45"/>
        </w:rPr>
      </w:pPr>
    </w:p>
    <w:p w14:paraId="3296E197" w14:textId="77777777" w:rsidR="009B2FEE" w:rsidRPr="00747135" w:rsidRDefault="009B2FEE" w:rsidP="009B2FE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Open Sans"/>
          <w:color w:val="000000"/>
          <w:bdr w:val="none" w:sz="0" w:space="0" w:color="auto" w:frame="1"/>
        </w:rPr>
      </w:pPr>
      <w:r w:rsidRPr="00747135">
        <w:rPr>
          <w:rStyle w:val="Strong"/>
          <w:rFonts w:ascii="Georgia" w:hAnsi="Georgia" w:cs="Open Sans"/>
          <w:color w:val="000000"/>
          <w:bdr w:val="none" w:sz="0" w:space="0" w:color="auto" w:frame="1"/>
        </w:rPr>
        <w:t>Part I: </w:t>
      </w:r>
      <w:r w:rsidRPr="00747135">
        <w:rPr>
          <w:rFonts w:ascii="Georgia" w:hAnsi="Georgia" w:cs="Open Sans"/>
          <w:color w:val="000000"/>
          <w:bdr w:val="none" w:sz="0" w:space="0" w:color="auto" w:frame="1"/>
        </w:rPr>
        <w:t>Outline the statutory requirements for a parent to be responsible for supporting a child who is 18 years of age.</w:t>
      </w:r>
    </w:p>
    <w:p w14:paraId="61593419" w14:textId="77777777" w:rsidR="009B2FEE" w:rsidRPr="00747135" w:rsidRDefault="009B2FEE" w:rsidP="009B2FE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Open Sans"/>
          <w:color w:val="000000"/>
        </w:rPr>
      </w:pPr>
    </w:p>
    <w:p w14:paraId="36307F8B" w14:textId="77777777" w:rsidR="009B2FEE" w:rsidRPr="00747135" w:rsidRDefault="009B2FEE" w:rsidP="009B2FE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Open Sans"/>
          <w:color w:val="000000"/>
          <w:bdr w:val="none" w:sz="0" w:space="0" w:color="auto" w:frame="1"/>
        </w:rPr>
      </w:pPr>
      <w:r w:rsidRPr="00747135">
        <w:rPr>
          <w:rStyle w:val="Strong"/>
          <w:rFonts w:ascii="Georgia" w:hAnsi="Georgia" w:cs="Open Sans"/>
          <w:color w:val="000000"/>
          <w:bdr w:val="none" w:sz="0" w:space="0" w:color="auto" w:frame="1"/>
        </w:rPr>
        <w:t>Part II:</w:t>
      </w:r>
      <w:r w:rsidRPr="00747135">
        <w:rPr>
          <w:rFonts w:ascii="Georgia" w:hAnsi="Georgia" w:cs="Open Sans"/>
          <w:color w:val="000000"/>
          <w:bdr w:val="none" w:sz="0" w:space="0" w:color="auto" w:frame="1"/>
        </w:rPr>
        <w:t xml:space="preserve"> Consider the following facts: </w:t>
      </w:r>
    </w:p>
    <w:p w14:paraId="7D99D6E0" w14:textId="77777777" w:rsidR="009B2FEE" w:rsidRPr="00747135" w:rsidRDefault="009B2FEE" w:rsidP="009B2FE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Open Sans"/>
          <w:color w:val="000000"/>
          <w:bdr w:val="none" w:sz="0" w:space="0" w:color="auto" w:frame="1"/>
        </w:rPr>
      </w:pPr>
      <w:r w:rsidRPr="00747135">
        <w:rPr>
          <w:rFonts w:ascii="Georgia" w:hAnsi="Georgia" w:cs="Open Sans"/>
          <w:color w:val="000000"/>
          <w:bdr w:val="none" w:sz="0" w:space="0" w:color="auto" w:frame="1"/>
        </w:rPr>
        <w:t>Jeffrey turned 18 years old four months ago. He is a senior in high school, living at home, and will graduate in two months. He has a part-time job at a local fast-food restaurant and earns approximately $400 per month, most of which he spends on his car and entertainment. He is not married. </w:t>
      </w:r>
    </w:p>
    <w:p w14:paraId="11D55859" w14:textId="77777777" w:rsidR="009B2FEE" w:rsidRPr="00747135" w:rsidRDefault="009B2FEE" w:rsidP="009B2FE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eorgia" w:hAnsi="Georgia" w:cs="Open Sans"/>
          <w:color w:val="000000"/>
          <w:bdr w:val="none" w:sz="0" w:space="0" w:color="auto" w:frame="1"/>
        </w:rPr>
      </w:pPr>
      <w:r w:rsidRPr="00747135">
        <w:rPr>
          <w:rStyle w:val="Strong"/>
          <w:rFonts w:ascii="Georgia" w:hAnsi="Georgia" w:cs="Open Sans"/>
          <w:color w:val="000000"/>
          <w:bdr w:val="none" w:sz="0" w:space="0" w:color="auto" w:frame="1"/>
        </w:rPr>
        <w:t>Apply the code section that you outlined above to these facts; using a table (like the one used in Box 6-3 on page 155 of your text), determine which requirements are met/not met in this scenario.</w:t>
      </w:r>
    </w:p>
    <w:p w14:paraId="40AB034E" w14:textId="77777777" w:rsidR="009B2FEE" w:rsidRPr="00747135" w:rsidRDefault="009B2FEE" w:rsidP="009B2FE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Open Sans"/>
          <w:color w:val="000000"/>
        </w:rPr>
      </w:pPr>
    </w:p>
    <w:p w14:paraId="7BAAB148" w14:textId="77777777" w:rsidR="009B2FEE" w:rsidRPr="00747135" w:rsidRDefault="009B2FEE" w:rsidP="009B2FE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Open Sans"/>
          <w:color w:val="000000"/>
          <w:bdr w:val="none" w:sz="0" w:space="0" w:color="auto" w:frame="1"/>
        </w:rPr>
      </w:pPr>
      <w:r w:rsidRPr="00747135">
        <w:rPr>
          <w:rStyle w:val="Strong"/>
          <w:rFonts w:ascii="Georgia" w:hAnsi="Georgia" w:cs="Open Sans"/>
          <w:color w:val="000000"/>
          <w:bdr w:val="none" w:sz="0" w:space="0" w:color="auto" w:frame="1"/>
        </w:rPr>
        <w:t>Part III: </w:t>
      </w:r>
      <w:r w:rsidRPr="00747135">
        <w:rPr>
          <w:rFonts w:ascii="Georgia" w:hAnsi="Georgia" w:cs="Open Sans"/>
          <w:color w:val="000000"/>
          <w:bdr w:val="none" w:sz="0" w:space="0" w:color="auto" w:frame="1"/>
        </w:rPr>
        <w:t>From this analysis, make your conclusion - determine whether Jeffrey's parents are obligated to support him and if so, for how long.</w:t>
      </w:r>
    </w:p>
    <w:p w14:paraId="671A681B" w14:textId="77777777" w:rsidR="009B7602" w:rsidRPr="00747135" w:rsidRDefault="009B7602">
      <w:pPr>
        <w:rPr>
          <w:rFonts w:ascii="Georgia" w:hAnsi="Georgia"/>
          <w:sz w:val="24"/>
          <w:szCs w:val="24"/>
        </w:rPr>
      </w:pPr>
    </w:p>
    <w:sectPr w:rsidR="009B7602" w:rsidRPr="0074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E"/>
    <w:rsid w:val="00023588"/>
    <w:rsid w:val="00747135"/>
    <w:rsid w:val="00792B25"/>
    <w:rsid w:val="009B2FEE"/>
    <w:rsid w:val="009B7602"/>
    <w:rsid w:val="009D7060"/>
    <w:rsid w:val="00A12770"/>
    <w:rsid w:val="00B0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0440"/>
  <w15:chartTrackingRefBased/>
  <w15:docId w15:val="{A7DDFB70-85C8-4ADA-AE7D-3059BB73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2FEE"/>
    <w:rPr>
      <w:i/>
      <w:iCs/>
    </w:rPr>
  </w:style>
  <w:style w:type="character" w:styleId="Strong">
    <w:name w:val="Strong"/>
    <w:basedOn w:val="DefaultParagraphFont"/>
    <w:uiPriority w:val="22"/>
    <w:qFormat/>
    <w:rsid w:val="009B2FEE"/>
    <w:rPr>
      <w:b/>
      <w:bCs/>
    </w:rPr>
  </w:style>
  <w:style w:type="character" w:customStyle="1" w:styleId="apple-converted-space">
    <w:name w:val="apple-converted-space"/>
    <w:basedOn w:val="DefaultParagraphFont"/>
    <w:rsid w:val="009B2FEE"/>
  </w:style>
  <w:style w:type="paragraph" w:styleId="NoSpacing">
    <w:name w:val="No Spacing"/>
    <w:uiPriority w:val="1"/>
    <w:qFormat/>
    <w:rsid w:val="00747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Snodgrass</dc:creator>
  <cp:keywords/>
  <dc:description/>
  <cp:lastModifiedBy>Bethany Arnold</cp:lastModifiedBy>
  <cp:revision>2</cp:revision>
  <dcterms:created xsi:type="dcterms:W3CDTF">2021-12-01T15:55:00Z</dcterms:created>
  <dcterms:modified xsi:type="dcterms:W3CDTF">2021-12-01T15:55:00Z</dcterms:modified>
</cp:coreProperties>
</file>